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5873" w14:textId="77777777" w:rsidR="007743B7" w:rsidRPr="00716813" w:rsidRDefault="007743B7"/>
    <w:p w14:paraId="523B0BD1" w14:textId="77777777" w:rsidR="00A96BC3" w:rsidRPr="00716813" w:rsidRDefault="00A96BC3"/>
    <w:p w14:paraId="3E413B2D" w14:textId="77777777" w:rsidR="00F60464" w:rsidRPr="00716813" w:rsidRDefault="00F60464"/>
    <w:tbl>
      <w:tblPr>
        <w:tblStyle w:val="TableGrid"/>
        <w:tblW w:w="0" w:type="auto"/>
        <w:tblBorders>
          <w:top w:val="single" w:sz="12" w:space="0" w:color="008000"/>
          <w:left w:val="single" w:sz="12" w:space="0" w:color="008000"/>
          <w:bottom w:val="single" w:sz="12" w:space="0" w:color="008000"/>
          <w:right w:val="single" w:sz="12" w:space="0" w:color="008000"/>
          <w:insideH w:val="none" w:sz="0" w:space="0" w:color="auto"/>
          <w:insideV w:val="none" w:sz="0" w:space="0" w:color="auto"/>
        </w:tblBorders>
        <w:tblLook w:val="04A0" w:firstRow="1" w:lastRow="0" w:firstColumn="1" w:lastColumn="0" w:noHBand="0" w:noVBand="1"/>
      </w:tblPr>
      <w:tblGrid>
        <w:gridCol w:w="684"/>
        <w:gridCol w:w="8251"/>
        <w:gridCol w:w="698"/>
      </w:tblGrid>
      <w:tr w:rsidR="00716813" w:rsidRPr="00716813" w14:paraId="71D55285" w14:textId="77777777" w:rsidTr="00C815C9">
        <w:trPr>
          <w:trHeight w:val="592"/>
        </w:trPr>
        <w:tc>
          <w:tcPr>
            <w:tcW w:w="702" w:type="dxa"/>
            <w:shd w:val="clear" w:color="auto" w:fill="auto"/>
            <w:vAlign w:val="center"/>
          </w:tcPr>
          <w:p w14:paraId="6787F68D" w14:textId="77777777" w:rsidR="00201506" w:rsidRPr="00716813" w:rsidRDefault="00201506" w:rsidP="00794499">
            <w:pPr>
              <w:jc w:val="center"/>
              <w:rPr>
                <w:rFonts w:asciiTheme="minorHAnsi" w:hAnsiTheme="minorHAnsi"/>
              </w:rPr>
            </w:pPr>
          </w:p>
        </w:tc>
        <w:tc>
          <w:tcPr>
            <w:tcW w:w="8460" w:type="dxa"/>
            <w:tcBorders>
              <w:bottom w:val="single" w:sz="12" w:space="0" w:color="008000"/>
            </w:tcBorders>
            <w:shd w:val="clear" w:color="auto" w:fill="auto"/>
            <w:vAlign w:val="center"/>
          </w:tcPr>
          <w:p w14:paraId="660A6AD1" w14:textId="77777777" w:rsidR="00201506" w:rsidRPr="00716813" w:rsidRDefault="00201506" w:rsidP="00794499">
            <w:pPr>
              <w:jc w:val="center"/>
              <w:rPr>
                <w:rFonts w:asciiTheme="minorHAnsi" w:hAnsiTheme="minorHAnsi"/>
                <w:b/>
                <w:bCs/>
              </w:rPr>
            </w:pPr>
          </w:p>
        </w:tc>
        <w:tc>
          <w:tcPr>
            <w:tcW w:w="717" w:type="dxa"/>
            <w:shd w:val="clear" w:color="auto" w:fill="auto"/>
            <w:vAlign w:val="center"/>
          </w:tcPr>
          <w:p w14:paraId="38B0CDD6" w14:textId="77777777" w:rsidR="00201506" w:rsidRPr="00716813" w:rsidRDefault="00201506" w:rsidP="00794499">
            <w:pPr>
              <w:jc w:val="center"/>
              <w:rPr>
                <w:rFonts w:asciiTheme="minorHAnsi" w:hAnsiTheme="minorHAnsi"/>
              </w:rPr>
            </w:pPr>
          </w:p>
        </w:tc>
      </w:tr>
      <w:tr w:rsidR="00716813" w:rsidRPr="00716813" w14:paraId="70FF094D" w14:textId="77777777" w:rsidTr="009F3244">
        <w:trPr>
          <w:trHeight w:val="4241"/>
        </w:trPr>
        <w:tc>
          <w:tcPr>
            <w:tcW w:w="702" w:type="dxa"/>
            <w:tcBorders>
              <w:right w:val="single" w:sz="12" w:space="0" w:color="008000"/>
            </w:tcBorders>
            <w:shd w:val="clear" w:color="auto" w:fill="auto"/>
            <w:vAlign w:val="center"/>
          </w:tcPr>
          <w:p w14:paraId="1FCBB8F8" w14:textId="77777777" w:rsidR="00201506" w:rsidRPr="00716813" w:rsidRDefault="00201506" w:rsidP="00794499">
            <w:pPr>
              <w:jc w:val="center"/>
              <w:rPr>
                <w:rFonts w:asciiTheme="minorHAnsi" w:hAnsiTheme="minorHAnsi"/>
              </w:rPr>
            </w:pPr>
          </w:p>
        </w:tc>
        <w:tc>
          <w:tcPr>
            <w:tcW w:w="8460" w:type="dxa"/>
            <w:tcBorders>
              <w:top w:val="single" w:sz="12" w:space="0" w:color="008000"/>
              <w:left w:val="single" w:sz="12" w:space="0" w:color="008000"/>
              <w:bottom w:val="single" w:sz="12" w:space="0" w:color="008000"/>
              <w:right w:val="single" w:sz="12" w:space="0" w:color="008000"/>
            </w:tcBorders>
            <w:shd w:val="clear" w:color="auto" w:fill="00B050"/>
            <w:vAlign w:val="center"/>
          </w:tcPr>
          <w:p w14:paraId="6583D749" w14:textId="4FBB8F64" w:rsidR="002C508E" w:rsidRPr="00716813" w:rsidRDefault="007016E8" w:rsidP="002C508E">
            <w:pPr>
              <w:jc w:val="center"/>
              <w:rPr>
                <w:rFonts w:asciiTheme="minorHAnsi" w:hAnsiTheme="minorHAnsi"/>
                <w:b/>
                <w:bCs/>
                <w:sz w:val="40"/>
                <w:szCs w:val="40"/>
              </w:rPr>
            </w:pPr>
            <w:r w:rsidRPr="00716813">
              <w:rPr>
                <w:rFonts w:asciiTheme="minorHAnsi" w:hAnsiTheme="minorHAnsi"/>
                <w:b/>
                <w:bCs/>
                <w:sz w:val="40"/>
                <w:szCs w:val="40"/>
              </w:rPr>
              <w:t>ЈАВЕН ПОВИК ЗА УЧЕСТВО ВО ОБУКИ ЗА „</w:t>
            </w:r>
            <w:r w:rsidR="00CA7EE5">
              <w:rPr>
                <w:rFonts w:asciiTheme="minorHAnsi" w:hAnsiTheme="minorHAnsi"/>
                <w:b/>
                <w:bCs/>
                <w:sz w:val="40"/>
                <w:szCs w:val="40"/>
                <w:lang w:val="mk-MK"/>
              </w:rPr>
              <w:t>О</w:t>
            </w:r>
            <w:r w:rsidRPr="00716813">
              <w:rPr>
                <w:rFonts w:asciiTheme="minorHAnsi" w:hAnsiTheme="minorHAnsi"/>
                <w:b/>
                <w:bCs/>
                <w:sz w:val="40"/>
                <w:szCs w:val="40"/>
              </w:rPr>
              <w:t>ЗЕЛЕ</w:t>
            </w:r>
            <w:r w:rsidR="00CA7EE5">
              <w:rPr>
                <w:rFonts w:asciiTheme="minorHAnsi" w:hAnsiTheme="minorHAnsi"/>
                <w:b/>
                <w:bCs/>
                <w:sz w:val="40"/>
                <w:szCs w:val="40"/>
                <w:lang w:val="mk-MK"/>
              </w:rPr>
              <w:t>НУВАЊЕ</w:t>
            </w:r>
            <w:r w:rsidRPr="00716813">
              <w:rPr>
                <w:rFonts w:asciiTheme="minorHAnsi" w:hAnsiTheme="minorHAnsi"/>
                <w:b/>
                <w:bCs/>
                <w:sz w:val="40"/>
                <w:szCs w:val="40"/>
              </w:rPr>
              <w:t xml:space="preserve"> НА БИЗНИСОТ“</w:t>
            </w:r>
          </w:p>
        </w:tc>
        <w:tc>
          <w:tcPr>
            <w:tcW w:w="717" w:type="dxa"/>
            <w:tcBorders>
              <w:left w:val="single" w:sz="12" w:space="0" w:color="008000"/>
            </w:tcBorders>
            <w:shd w:val="clear" w:color="auto" w:fill="auto"/>
            <w:vAlign w:val="center"/>
          </w:tcPr>
          <w:p w14:paraId="0DE6F985" w14:textId="77777777" w:rsidR="00201506" w:rsidRPr="00716813" w:rsidRDefault="00201506" w:rsidP="00794499">
            <w:pPr>
              <w:jc w:val="center"/>
              <w:rPr>
                <w:rFonts w:asciiTheme="minorHAnsi" w:hAnsiTheme="minorHAnsi"/>
              </w:rPr>
            </w:pPr>
          </w:p>
        </w:tc>
      </w:tr>
      <w:tr w:rsidR="00201506" w:rsidRPr="00716813" w14:paraId="7D1713CA" w14:textId="77777777" w:rsidTr="00C815C9">
        <w:trPr>
          <w:trHeight w:val="592"/>
        </w:trPr>
        <w:tc>
          <w:tcPr>
            <w:tcW w:w="702" w:type="dxa"/>
            <w:shd w:val="clear" w:color="auto" w:fill="auto"/>
            <w:vAlign w:val="center"/>
          </w:tcPr>
          <w:p w14:paraId="0314D2B3" w14:textId="77777777" w:rsidR="00201506" w:rsidRPr="00716813" w:rsidRDefault="00201506" w:rsidP="00794499">
            <w:pPr>
              <w:jc w:val="center"/>
              <w:rPr>
                <w:rFonts w:asciiTheme="minorHAnsi" w:hAnsiTheme="minorHAnsi"/>
              </w:rPr>
            </w:pPr>
          </w:p>
        </w:tc>
        <w:tc>
          <w:tcPr>
            <w:tcW w:w="8460" w:type="dxa"/>
            <w:tcBorders>
              <w:top w:val="single" w:sz="12" w:space="0" w:color="008000"/>
            </w:tcBorders>
            <w:shd w:val="clear" w:color="auto" w:fill="auto"/>
            <w:vAlign w:val="center"/>
          </w:tcPr>
          <w:p w14:paraId="50E3DD17" w14:textId="77777777" w:rsidR="00201506" w:rsidRPr="00716813" w:rsidRDefault="00201506" w:rsidP="00794499">
            <w:pPr>
              <w:jc w:val="center"/>
              <w:rPr>
                <w:rFonts w:asciiTheme="minorHAnsi" w:hAnsiTheme="minorHAnsi"/>
              </w:rPr>
            </w:pPr>
          </w:p>
        </w:tc>
        <w:tc>
          <w:tcPr>
            <w:tcW w:w="717" w:type="dxa"/>
            <w:shd w:val="clear" w:color="auto" w:fill="auto"/>
            <w:vAlign w:val="center"/>
          </w:tcPr>
          <w:p w14:paraId="50A5A0CF" w14:textId="77777777" w:rsidR="00201506" w:rsidRPr="00716813" w:rsidRDefault="00201506" w:rsidP="00794499">
            <w:pPr>
              <w:jc w:val="center"/>
              <w:rPr>
                <w:rFonts w:asciiTheme="minorHAnsi" w:hAnsiTheme="minorHAnsi"/>
              </w:rPr>
            </w:pPr>
          </w:p>
        </w:tc>
      </w:tr>
    </w:tbl>
    <w:p w14:paraId="795F307A" w14:textId="77777777" w:rsidR="007743B7" w:rsidRPr="00716813" w:rsidRDefault="007743B7"/>
    <w:p w14:paraId="53D3C183" w14:textId="77777777" w:rsidR="00F60464" w:rsidRPr="00716813" w:rsidRDefault="00F60464"/>
    <w:p w14:paraId="7DB3AEE7" w14:textId="77777777" w:rsidR="00F05BAE" w:rsidRPr="00716813" w:rsidRDefault="002B5C60" w:rsidP="00F05BAE">
      <w:pPr>
        <w:rPr>
          <w:b/>
          <w:bCs/>
        </w:rPr>
      </w:pPr>
      <w:r w:rsidRPr="00716813">
        <w:rPr>
          <w:b/>
          <w:bCs/>
        </w:rPr>
        <w:t>Информации за документот:</w:t>
      </w:r>
    </w:p>
    <w:tbl>
      <w:tblPr>
        <w:tblStyle w:val="TableGrid"/>
        <w:tblW w:w="9634" w:type="dxa"/>
        <w:tblLook w:val="04A0" w:firstRow="1" w:lastRow="0" w:firstColumn="1" w:lastColumn="0" w:noHBand="0" w:noVBand="1"/>
      </w:tblPr>
      <w:tblGrid>
        <w:gridCol w:w="2518"/>
        <w:gridCol w:w="7116"/>
      </w:tblGrid>
      <w:tr w:rsidR="00716813" w:rsidRPr="00716813" w14:paraId="41E2E265" w14:textId="77777777" w:rsidTr="00800D76">
        <w:trPr>
          <w:trHeight w:val="439"/>
        </w:trPr>
        <w:tc>
          <w:tcPr>
            <w:tcW w:w="2518" w:type="dxa"/>
            <w:shd w:val="clear" w:color="auto" w:fill="C6D9F1" w:themeFill="text2" w:themeFillTint="33"/>
            <w:vAlign w:val="center"/>
          </w:tcPr>
          <w:p w14:paraId="7149DED5" w14:textId="77777777" w:rsidR="00F05BAE" w:rsidRPr="00716813" w:rsidRDefault="002B5C60" w:rsidP="00794499">
            <w:pPr>
              <w:jc w:val="both"/>
              <w:rPr>
                <w:rFonts w:asciiTheme="minorHAnsi" w:hAnsiTheme="minorHAnsi"/>
              </w:rPr>
            </w:pPr>
            <w:r w:rsidRPr="00716813">
              <w:rPr>
                <w:rFonts w:asciiTheme="minorHAnsi" w:hAnsiTheme="minorHAnsi"/>
              </w:rPr>
              <w:t>Резултат од активноста:</w:t>
            </w:r>
          </w:p>
        </w:tc>
        <w:sdt>
          <w:sdtPr>
            <w:rPr>
              <w:rFonts w:asciiTheme="minorHAnsi" w:hAnsiTheme="minorHAnsi"/>
            </w:rPr>
            <w:id w:val="-783342727"/>
            <w:placeholder>
              <w:docPart w:val="5704E70F0C4C48DB98188B67CC3D93CF"/>
            </w:placeholder>
            <w:dropDownList>
              <w:listItem w:value="Choose an item."/>
              <w:listItem w:displayText="А1 Управљање пројектом и осигурање квалитета" w:value="А1 Управљање пројектом и осигурање квалитета"/>
              <w:listItem w:displayText="А2 Мониторинг пројекта" w:value="А2 Мониторинг пројекта"/>
              <w:listItem w:displayText="A3 Анализа недостајућих вештина и потреба за обукама" w:value="A3 Анализа недостајућих вештина и потреба за обукама"/>
              <w:listItem w:displayText="А4 Тренинг тренера за озелењавање пословања" w:value="А4 Тренинг тренера за озелењавање пословања"/>
              <w:listItem w:displayText="А5 Развој едукативних алата за озелењавање пословања" w:value="А5 Развој едукативних алата за озелењавање пословања"/>
              <w:listItem w:displayText="А6 Изградња капацитета 60 малих и средњих предузећа за озелењавање пословања" w:value="А6 Изградња капацитета 60 малих и средњих предузећа за озелењавање пословања"/>
              <w:listItem w:displayText="А7 Активности дисеминације и видљивости" w:value="А7 Активности дисеминације и видљивости"/>
            </w:dropDownList>
          </w:sdtPr>
          <w:sdtContent>
            <w:tc>
              <w:tcPr>
                <w:tcW w:w="7116" w:type="dxa"/>
                <w:vAlign w:val="center"/>
              </w:tcPr>
              <w:p w14:paraId="39F68897" w14:textId="77777777" w:rsidR="00F05BAE" w:rsidRPr="00716813" w:rsidRDefault="007016E8" w:rsidP="00800D76">
                <w:pPr>
                  <w:jc w:val="both"/>
                  <w:rPr>
                    <w:rFonts w:asciiTheme="minorHAnsi" w:hAnsiTheme="minorHAnsi"/>
                  </w:rPr>
                </w:pPr>
                <w:r w:rsidRPr="00716813">
                  <w:rPr>
                    <w:rFonts w:asciiTheme="minorHAnsi" w:hAnsiTheme="minorHAnsi"/>
                  </w:rPr>
                  <w:t>A6 Градење капацитети на 60 мали и средни претпријатија за озеленување на нивните бизниси</w:t>
                </w:r>
              </w:p>
            </w:tc>
          </w:sdtContent>
        </w:sdt>
      </w:tr>
      <w:tr w:rsidR="00716813" w:rsidRPr="00716813" w14:paraId="043B7845" w14:textId="77777777" w:rsidTr="00800D76">
        <w:trPr>
          <w:trHeight w:val="439"/>
        </w:trPr>
        <w:tc>
          <w:tcPr>
            <w:tcW w:w="2518" w:type="dxa"/>
            <w:shd w:val="clear" w:color="auto" w:fill="C6D9F1" w:themeFill="text2" w:themeFillTint="33"/>
            <w:vAlign w:val="center"/>
          </w:tcPr>
          <w:p w14:paraId="381418DB" w14:textId="77777777" w:rsidR="006F315F" w:rsidRPr="00716813" w:rsidRDefault="006F315F" w:rsidP="006F315F">
            <w:pPr>
              <w:jc w:val="both"/>
              <w:rPr>
                <w:rFonts w:asciiTheme="minorHAnsi" w:hAnsiTheme="minorHAnsi"/>
              </w:rPr>
            </w:pPr>
            <w:r w:rsidRPr="00716813">
              <w:rPr>
                <w:rFonts w:asciiTheme="minorHAnsi" w:hAnsiTheme="minorHAnsi"/>
              </w:rPr>
              <w:t>Тип на документ:</w:t>
            </w:r>
          </w:p>
        </w:tc>
        <w:tc>
          <w:tcPr>
            <w:tcW w:w="7116" w:type="dxa"/>
            <w:vAlign w:val="center"/>
          </w:tcPr>
          <w:p w14:paraId="760A4D11" w14:textId="77777777" w:rsidR="006F315F" w:rsidRPr="00716813" w:rsidRDefault="007016E8" w:rsidP="006F315F">
            <w:pPr>
              <w:rPr>
                <w:rFonts w:asciiTheme="minorHAnsi" w:hAnsiTheme="minorHAnsi"/>
              </w:rPr>
            </w:pPr>
            <w:r w:rsidRPr="00716813">
              <w:rPr>
                <w:rFonts w:asciiTheme="minorHAnsi" w:hAnsiTheme="minorHAnsi"/>
              </w:rPr>
              <w:t>Јавна покана</w:t>
            </w:r>
          </w:p>
        </w:tc>
      </w:tr>
      <w:tr w:rsidR="00716813" w:rsidRPr="00716813" w14:paraId="2552CB2A" w14:textId="77777777" w:rsidTr="00800D76">
        <w:trPr>
          <w:trHeight w:val="439"/>
        </w:trPr>
        <w:tc>
          <w:tcPr>
            <w:tcW w:w="2518" w:type="dxa"/>
            <w:shd w:val="clear" w:color="auto" w:fill="C6D9F1" w:themeFill="text2" w:themeFillTint="33"/>
            <w:vAlign w:val="center"/>
          </w:tcPr>
          <w:p w14:paraId="7881A28A" w14:textId="77777777" w:rsidR="007743B7" w:rsidRPr="00716813" w:rsidRDefault="007743B7" w:rsidP="007743B7">
            <w:pPr>
              <w:jc w:val="both"/>
              <w:rPr>
                <w:rFonts w:asciiTheme="minorHAnsi" w:hAnsiTheme="minorHAnsi"/>
              </w:rPr>
            </w:pPr>
            <w:r w:rsidRPr="00716813">
              <w:rPr>
                <w:rFonts w:asciiTheme="minorHAnsi" w:hAnsiTheme="minorHAnsi"/>
              </w:rPr>
              <w:t>Одговорен партнер:</w:t>
            </w:r>
          </w:p>
        </w:tc>
        <w:sdt>
          <w:sdtPr>
            <w:rPr>
              <w:rFonts w:asciiTheme="minorHAnsi" w:hAnsiTheme="minorHAnsi"/>
            </w:rPr>
            <w:id w:val="-1904670498"/>
            <w:placeholder>
              <w:docPart w:val="7A69FBF6854244CC9CBB0DBBFF6AA25D"/>
            </w:placeholder>
            <w:dropDownList>
              <w:listItem w:value="Choose an item."/>
              <w:listItem w:displayText="Центар за развој Јабланичког и Пчињског округа Лесковац Србија" w:value="Центар за развој Јабланичког и Пчињског округа Лесковац Србија"/>
              <w:listItem w:displayText="Занатска комора Скопље Северна Македонија" w:value="Занатска комора Скопље Северна Македонија"/>
            </w:dropDownList>
          </w:sdtPr>
          <w:sdtContent>
            <w:tc>
              <w:tcPr>
                <w:tcW w:w="7116" w:type="dxa"/>
                <w:vAlign w:val="center"/>
              </w:tcPr>
              <w:p w14:paraId="2045802C" w14:textId="59E70700" w:rsidR="007743B7" w:rsidRPr="00716813" w:rsidRDefault="00CA7EE5" w:rsidP="007743B7">
                <w:pPr>
                  <w:rPr>
                    <w:rFonts w:asciiTheme="minorHAnsi" w:hAnsiTheme="minorHAnsi"/>
                  </w:rPr>
                </w:pPr>
                <w:r>
                  <w:rPr>
                    <w:rFonts w:asciiTheme="minorHAnsi" w:hAnsiTheme="minorHAnsi"/>
                  </w:rPr>
                  <w:t>Занатска комора Скопље Северна Македонија</w:t>
                </w:r>
              </w:p>
            </w:tc>
          </w:sdtContent>
        </w:sdt>
      </w:tr>
      <w:tr w:rsidR="00716813" w:rsidRPr="00716813" w14:paraId="6CD0242B" w14:textId="77777777" w:rsidTr="00800D76">
        <w:trPr>
          <w:trHeight w:val="439"/>
        </w:trPr>
        <w:tc>
          <w:tcPr>
            <w:tcW w:w="2518" w:type="dxa"/>
            <w:shd w:val="clear" w:color="auto" w:fill="C6D9F1" w:themeFill="text2" w:themeFillTint="33"/>
            <w:vAlign w:val="center"/>
          </w:tcPr>
          <w:p w14:paraId="7448C00E" w14:textId="77777777" w:rsidR="007743B7" w:rsidRPr="00716813" w:rsidRDefault="007743B7" w:rsidP="007743B7">
            <w:pPr>
              <w:jc w:val="both"/>
              <w:rPr>
                <w:rFonts w:asciiTheme="minorHAnsi" w:hAnsiTheme="minorHAnsi"/>
              </w:rPr>
            </w:pPr>
            <w:r w:rsidRPr="00716813">
              <w:rPr>
                <w:rFonts w:asciiTheme="minorHAnsi" w:hAnsiTheme="minorHAnsi"/>
              </w:rPr>
              <w:t>Ниво на дисеминација:</w:t>
            </w:r>
          </w:p>
        </w:tc>
        <w:sdt>
          <w:sdtPr>
            <w:rPr>
              <w:rFonts w:asciiTheme="minorHAnsi" w:hAnsiTheme="minorHAnsi"/>
            </w:rPr>
            <w:id w:val="1801184184"/>
            <w:placeholder>
              <w:docPart w:val="D1CCC6F015A148D78406C136BF2A263F"/>
            </w:placeholder>
            <w:dropDownList>
              <w:listItem w:value="Choose an item."/>
              <w:listItem w:displayText="Јавни" w:value="Јавни"/>
              <w:listItem w:displayText="Интерни" w:value="Интерни"/>
            </w:dropDownList>
          </w:sdtPr>
          <w:sdtContent>
            <w:tc>
              <w:tcPr>
                <w:tcW w:w="7116" w:type="dxa"/>
                <w:vAlign w:val="center"/>
              </w:tcPr>
              <w:p w14:paraId="25FCC2F6" w14:textId="77777777" w:rsidR="007743B7" w:rsidRPr="00716813" w:rsidRDefault="007743B7" w:rsidP="007743B7">
                <w:pPr>
                  <w:jc w:val="both"/>
                  <w:rPr>
                    <w:rFonts w:asciiTheme="minorHAnsi" w:hAnsiTheme="minorHAnsi"/>
                  </w:rPr>
                </w:pPr>
                <w:r w:rsidRPr="00716813">
                  <w:rPr>
                    <w:rFonts w:asciiTheme="minorHAnsi" w:hAnsiTheme="minorHAnsi"/>
                  </w:rPr>
                  <w:t>Јавно</w:t>
                </w:r>
              </w:p>
            </w:tc>
          </w:sdtContent>
        </w:sdt>
      </w:tr>
    </w:tbl>
    <w:p w14:paraId="0808666F" w14:textId="77777777" w:rsidR="001B5FE5" w:rsidRPr="00716813" w:rsidRDefault="001B5FE5"/>
    <w:p w14:paraId="454E5783" w14:textId="77777777" w:rsidR="007743B7" w:rsidRPr="00716813" w:rsidRDefault="007743B7">
      <w:r w:rsidRPr="00716813">
        <w:rPr>
          <w:rFonts w:asciiTheme="minorHAnsi" w:hAnsiTheme="minorHAnsi"/>
          <w:b/>
          <w:bCs/>
        </w:rPr>
        <w:t>Историја на документи:</w:t>
      </w:r>
    </w:p>
    <w:tbl>
      <w:tblPr>
        <w:tblStyle w:val="TableGrid"/>
        <w:tblW w:w="0" w:type="auto"/>
        <w:tblLook w:val="04A0" w:firstRow="1" w:lastRow="0" w:firstColumn="1" w:lastColumn="0" w:noHBand="0" w:noVBand="1"/>
      </w:tblPr>
      <w:tblGrid>
        <w:gridCol w:w="2405"/>
        <w:gridCol w:w="2420"/>
        <w:gridCol w:w="2419"/>
        <w:gridCol w:w="2409"/>
      </w:tblGrid>
      <w:tr w:rsidR="00716813" w:rsidRPr="00716813" w14:paraId="190C0923" w14:textId="77777777" w:rsidTr="00794499">
        <w:tc>
          <w:tcPr>
            <w:tcW w:w="2469" w:type="dxa"/>
            <w:tcBorders>
              <w:top w:val="single" w:sz="4" w:space="0" w:color="auto"/>
            </w:tcBorders>
            <w:shd w:val="clear" w:color="auto" w:fill="C6D9F1" w:themeFill="text2" w:themeFillTint="33"/>
            <w:vAlign w:val="center"/>
          </w:tcPr>
          <w:p w14:paraId="6980165A" w14:textId="77777777" w:rsidR="007743B7" w:rsidRPr="00716813" w:rsidRDefault="007743B7" w:rsidP="00794499">
            <w:pPr>
              <w:spacing w:before="60" w:after="60"/>
              <w:jc w:val="center"/>
              <w:rPr>
                <w:rFonts w:asciiTheme="minorHAnsi" w:hAnsiTheme="minorHAnsi"/>
              </w:rPr>
            </w:pPr>
            <w:r w:rsidRPr="00716813">
              <w:rPr>
                <w:rFonts w:asciiTheme="minorHAnsi" w:hAnsiTheme="minorHAnsi"/>
              </w:rPr>
              <w:t>Верзија</w:t>
            </w:r>
          </w:p>
        </w:tc>
        <w:tc>
          <w:tcPr>
            <w:tcW w:w="2470" w:type="dxa"/>
            <w:tcBorders>
              <w:top w:val="single" w:sz="4" w:space="0" w:color="auto"/>
            </w:tcBorders>
            <w:shd w:val="clear" w:color="auto" w:fill="C6D9F1" w:themeFill="text2" w:themeFillTint="33"/>
            <w:vAlign w:val="center"/>
          </w:tcPr>
          <w:p w14:paraId="71E66BC2" w14:textId="77777777" w:rsidR="007743B7" w:rsidRPr="00716813" w:rsidRDefault="007743B7" w:rsidP="00794499">
            <w:pPr>
              <w:spacing w:before="60" w:after="60"/>
              <w:jc w:val="center"/>
              <w:rPr>
                <w:rFonts w:asciiTheme="minorHAnsi" w:hAnsiTheme="minorHAnsi"/>
              </w:rPr>
            </w:pPr>
            <w:r w:rsidRPr="00716813">
              <w:rPr>
                <w:rFonts w:asciiTheme="minorHAnsi" w:hAnsiTheme="minorHAnsi"/>
              </w:rPr>
              <w:t>Датум</w:t>
            </w:r>
          </w:p>
        </w:tc>
        <w:tc>
          <w:tcPr>
            <w:tcW w:w="2470" w:type="dxa"/>
            <w:tcBorders>
              <w:top w:val="single" w:sz="4" w:space="0" w:color="auto"/>
            </w:tcBorders>
            <w:shd w:val="clear" w:color="auto" w:fill="C6D9F1" w:themeFill="text2" w:themeFillTint="33"/>
            <w:vAlign w:val="bottom"/>
          </w:tcPr>
          <w:p w14:paraId="2FC0F55A" w14:textId="77777777" w:rsidR="007743B7" w:rsidRPr="00716813" w:rsidRDefault="007743B7" w:rsidP="00794499">
            <w:pPr>
              <w:spacing w:before="60" w:after="60"/>
              <w:jc w:val="center"/>
              <w:rPr>
                <w:rFonts w:asciiTheme="minorHAnsi" w:hAnsiTheme="minorHAnsi"/>
              </w:rPr>
            </w:pPr>
            <w:r w:rsidRPr="00716813">
              <w:rPr>
                <w:rFonts w:asciiTheme="minorHAnsi" w:hAnsiTheme="minorHAnsi"/>
              </w:rPr>
              <w:t>Опис / Коментари</w:t>
            </w:r>
          </w:p>
        </w:tc>
        <w:tc>
          <w:tcPr>
            <w:tcW w:w="2470" w:type="dxa"/>
            <w:tcBorders>
              <w:top w:val="single" w:sz="4" w:space="0" w:color="auto"/>
            </w:tcBorders>
            <w:shd w:val="clear" w:color="auto" w:fill="C6D9F1" w:themeFill="text2" w:themeFillTint="33"/>
            <w:vAlign w:val="bottom"/>
          </w:tcPr>
          <w:p w14:paraId="18914B8C" w14:textId="77777777" w:rsidR="007743B7" w:rsidRPr="00716813" w:rsidRDefault="007743B7" w:rsidP="00794499">
            <w:pPr>
              <w:spacing w:before="60" w:after="60"/>
              <w:jc w:val="center"/>
              <w:rPr>
                <w:rFonts w:asciiTheme="minorHAnsi" w:hAnsiTheme="minorHAnsi"/>
              </w:rPr>
            </w:pPr>
            <w:r w:rsidRPr="00716813">
              <w:rPr>
                <w:rFonts w:asciiTheme="minorHAnsi" w:hAnsiTheme="minorHAnsi"/>
              </w:rPr>
              <w:t>Автор(и)</w:t>
            </w:r>
          </w:p>
        </w:tc>
      </w:tr>
      <w:tr w:rsidR="00716813" w:rsidRPr="00716813" w14:paraId="6258CBE9" w14:textId="77777777" w:rsidTr="003222E9">
        <w:tc>
          <w:tcPr>
            <w:tcW w:w="2469" w:type="dxa"/>
            <w:vAlign w:val="center"/>
          </w:tcPr>
          <w:p w14:paraId="7DC73DEE" w14:textId="77777777" w:rsidR="00787C68" w:rsidRPr="00716813" w:rsidRDefault="00787C68" w:rsidP="003222E9">
            <w:pPr>
              <w:spacing w:before="60" w:after="60"/>
              <w:jc w:val="center"/>
              <w:rPr>
                <w:rFonts w:asciiTheme="minorHAnsi" w:hAnsiTheme="minorHAnsi"/>
              </w:rPr>
            </w:pPr>
            <w:r w:rsidRPr="00716813">
              <w:rPr>
                <w:rFonts w:asciiTheme="minorHAnsi" w:hAnsiTheme="minorHAnsi"/>
              </w:rPr>
              <w:t>верзија 1.0</w:t>
            </w:r>
          </w:p>
        </w:tc>
        <w:tc>
          <w:tcPr>
            <w:tcW w:w="2470" w:type="dxa"/>
            <w:vAlign w:val="center"/>
          </w:tcPr>
          <w:p w14:paraId="5F9FD8D5" w14:textId="77777777" w:rsidR="00787C68" w:rsidRPr="00716813" w:rsidRDefault="007016E8" w:rsidP="003222E9">
            <w:pPr>
              <w:spacing w:before="60" w:after="60"/>
              <w:jc w:val="center"/>
              <w:rPr>
                <w:rFonts w:asciiTheme="minorHAnsi" w:hAnsiTheme="minorHAnsi"/>
              </w:rPr>
            </w:pPr>
            <w:r w:rsidRPr="00716813">
              <w:rPr>
                <w:rFonts w:asciiTheme="minorHAnsi" w:hAnsiTheme="minorHAnsi"/>
              </w:rPr>
              <w:t>28.04.2025.</w:t>
            </w:r>
          </w:p>
        </w:tc>
        <w:tc>
          <w:tcPr>
            <w:tcW w:w="2470" w:type="dxa"/>
            <w:vAlign w:val="center"/>
          </w:tcPr>
          <w:p w14:paraId="124E4982" w14:textId="77777777" w:rsidR="00787C68" w:rsidRPr="00716813" w:rsidRDefault="00787C68" w:rsidP="003222E9">
            <w:pPr>
              <w:spacing w:before="60" w:after="60"/>
              <w:jc w:val="center"/>
              <w:rPr>
                <w:rFonts w:asciiTheme="minorHAnsi" w:hAnsiTheme="minorHAnsi"/>
              </w:rPr>
            </w:pPr>
            <w:r w:rsidRPr="00716813">
              <w:rPr>
                <w:rFonts w:asciiTheme="minorHAnsi" w:hAnsiTheme="minorHAnsi"/>
              </w:rPr>
              <w:t>Нацрт</w:t>
            </w:r>
          </w:p>
        </w:tc>
        <w:tc>
          <w:tcPr>
            <w:tcW w:w="2470" w:type="dxa"/>
            <w:vMerge w:val="restart"/>
            <w:vAlign w:val="center"/>
          </w:tcPr>
          <w:p w14:paraId="6066C9CE" w14:textId="77777777" w:rsidR="00787C68" w:rsidRPr="00716813" w:rsidRDefault="000E5568">
            <w:pPr>
              <w:pStyle w:val="ListParagraph"/>
              <w:numPr>
                <w:ilvl w:val="0"/>
                <w:numId w:val="1"/>
              </w:numPr>
              <w:spacing w:before="60" w:after="60"/>
              <w:rPr>
                <w:rFonts w:asciiTheme="minorHAnsi" w:hAnsiTheme="minorHAnsi"/>
                <w:sz w:val="20"/>
                <w:szCs w:val="20"/>
              </w:rPr>
            </w:pPr>
            <w:r w:rsidRPr="00716813">
              <w:rPr>
                <w:rFonts w:asciiTheme="minorHAnsi" w:hAnsiTheme="minorHAnsi"/>
                <w:sz w:val="20"/>
                <w:szCs w:val="20"/>
              </w:rPr>
              <w:t>ПМТ</w:t>
            </w:r>
          </w:p>
        </w:tc>
      </w:tr>
      <w:tr w:rsidR="00787C68" w:rsidRPr="00716813" w14:paraId="294A4277" w14:textId="77777777" w:rsidTr="00794499">
        <w:tc>
          <w:tcPr>
            <w:tcW w:w="2469" w:type="dxa"/>
            <w:vAlign w:val="bottom"/>
          </w:tcPr>
          <w:p w14:paraId="03938EF4" w14:textId="77777777" w:rsidR="00787C68" w:rsidRPr="00716813" w:rsidRDefault="00787C68" w:rsidP="00794499">
            <w:pPr>
              <w:spacing w:before="60" w:after="60"/>
              <w:jc w:val="center"/>
              <w:rPr>
                <w:rFonts w:asciiTheme="minorHAnsi" w:hAnsiTheme="minorHAnsi"/>
              </w:rPr>
            </w:pPr>
            <w:r w:rsidRPr="00716813">
              <w:rPr>
                <w:rFonts w:asciiTheme="minorHAnsi" w:hAnsiTheme="minorHAnsi"/>
              </w:rPr>
              <w:t>верзија 2.0</w:t>
            </w:r>
          </w:p>
        </w:tc>
        <w:tc>
          <w:tcPr>
            <w:tcW w:w="2470" w:type="dxa"/>
            <w:vAlign w:val="center"/>
          </w:tcPr>
          <w:p w14:paraId="4EDFC9EE" w14:textId="77777777" w:rsidR="00787C68" w:rsidRPr="00716813" w:rsidRDefault="00787C68" w:rsidP="00794499">
            <w:pPr>
              <w:spacing w:before="60" w:after="60"/>
              <w:jc w:val="center"/>
              <w:rPr>
                <w:rFonts w:asciiTheme="minorHAnsi" w:hAnsiTheme="minorHAnsi"/>
              </w:rPr>
            </w:pPr>
          </w:p>
        </w:tc>
        <w:tc>
          <w:tcPr>
            <w:tcW w:w="2470" w:type="dxa"/>
            <w:vAlign w:val="bottom"/>
          </w:tcPr>
          <w:p w14:paraId="7A529E80" w14:textId="77777777" w:rsidR="00787C68" w:rsidRPr="00716813" w:rsidRDefault="00787C68" w:rsidP="009720F5">
            <w:pPr>
              <w:spacing w:before="60" w:after="60"/>
              <w:jc w:val="center"/>
              <w:rPr>
                <w:rFonts w:asciiTheme="minorHAnsi" w:hAnsiTheme="minorHAnsi"/>
              </w:rPr>
            </w:pPr>
            <w:r w:rsidRPr="00716813">
              <w:rPr>
                <w:rFonts w:asciiTheme="minorHAnsi" w:hAnsiTheme="minorHAnsi"/>
              </w:rPr>
              <w:t>Конечна верзија</w:t>
            </w:r>
          </w:p>
        </w:tc>
        <w:tc>
          <w:tcPr>
            <w:tcW w:w="2470" w:type="dxa"/>
            <w:vMerge/>
            <w:vAlign w:val="center"/>
          </w:tcPr>
          <w:p w14:paraId="4E979C0B" w14:textId="77777777" w:rsidR="00787C68" w:rsidRPr="00716813" w:rsidRDefault="00787C68" w:rsidP="00787C68">
            <w:pPr>
              <w:spacing w:before="60" w:after="60"/>
              <w:jc w:val="center"/>
              <w:rPr>
                <w:rFonts w:asciiTheme="minorHAnsi" w:hAnsiTheme="minorHAnsi"/>
              </w:rPr>
            </w:pPr>
          </w:p>
        </w:tc>
      </w:tr>
    </w:tbl>
    <w:p w14:paraId="20E49B5C" w14:textId="77777777" w:rsidR="001B5FE5" w:rsidRPr="00716813" w:rsidRDefault="001B5FE5"/>
    <w:p w14:paraId="7D28E0E0" w14:textId="77777777" w:rsidR="00787C68" w:rsidRPr="00716813" w:rsidRDefault="00787C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3"/>
      </w:tblGrid>
      <w:tr w:rsidR="00716813" w:rsidRPr="00716813" w14:paraId="750343FE" w14:textId="77777777" w:rsidTr="001B5FE5">
        <w:tc>
          <w:tcPr>
            <w:tcW w:w="9879" w:type="dxa"/>
          </w:tcPr>
          <w:p w14:paraId="2447E404" w14:textId="77777777" w:rsidR="001B5FE5" w:rsidRPr="00716813" w:rsidRDefault="001B5FE5" w:rsidP="001B5FE5">
            <w:pPr>
              <w:tabs>
                <w:tab w:val="left" w:pos="5724"/>
              </w:tabs>
              <w:jc w:val="both"/>
              <w:rPr>
                <w:b/>
                <w:bCs/>
              </w:rPr>
            </w:pPr>
            <w:r w:rsidRPr="00716813">
              <w:rPr>
                <w:b/>
                <w:bCs/>
              </w:rPr>
              <w:t>Одрекување од одговорност:</w:t>
            </w:r>
          </w:p>
        </w:tc>
      </w:tr>
      <w:tr w:rsidR="00F60464" w:rsidRPr="00716813" w14:paraId="54E4B2B8" w14:textId="77777777" w:rsidTr="001B5FE5">
        <w:tc>
          <w:tcPr>
            <w:tcW w:w="9879" w:type="dxa"/>
          </w:tcPr>
          <w:p w14:paraId="19545F9C" w14:textId="77777777" w:rsidR="001B5FE5" w:rsidRPr="00716813" w:rsidRDefault="001B5FE5" w:rsidP="001B5FE5">
            <w:pPr>
              <w:tabs>
                <w:tab w:val="left" w:pos="5724"/>
              </w:tabs>
              <w:jc w:val="both"/>
            </w:pPr>
            <w:r w:rsidRPr="00716813">
              <w:t>Финансирано од Европската Унија. Изразените ставови се ставови на авторот и не ги одразуваат нужно ставовите на Европската Унија или на Фондацијата Темпус . Под никакви околности Европската Унија или давателот на грантот не можат да бидат одговорни за нивната содржина.</w:t>
            </w:r>
          </w:p>
        </w:tc>
      </w:tr>
    </w:tbl>
    <w:p w14:paraId="64A92EE2" w14:textId="77777777" w:rsidR="007743B7" w:rsidRPr="00716813" w:rsidRDefault="007743B7" w:rsidP="007743B7"/>
    <w:p w14:paraId="49787F79" w14:textId="676BB74B" w:rsidR="00151F0B" w:rsidRPr="00716813" w:rsidRDefault="00151F0B" w:rsidP="00993199">
      <w:pPr>
        <w:jc w:val="center"/>
        <w:rPr>
          <w:b/>
          <w:bCs/>
        </w:rPr>
      </w:pPr>
      <w:r w:rsidRPr="00716813">
        <w:rPr>
          <w:b/>
          <w:bCs/>
        </w:rPr>
        <w:lastRenderedPageBreak/>
        <w:t>ЈАВЕН ПОВИК ЗА УЧЕСТВО ВО ОБУКИ ЗА „</w:t>
      </w:r>
      <w:r w:rsidR="0059536D">
        <w:rPr>
          <w:b/>
          <w:bCs/>
          <w:lang w:val="mk-MK"/>
        </w:rPr>
        <w:t>ОЗЕЛЕНУВАЊЕ</w:t>
      </w:r>
      <w:r w:rsidRPr="00716813">
        <w:rPr>
          <w:b/>
          <w:bCs/>
        </w:rPr>
        <w:t xml:space="preserve"> НА БИЗНИСОТ“</w:t>
      </w:r>
    </w:p>
    <w:p w14:paraId="2EBF29F6" w14:textId="77777777" w:rsidR="00151F0B" w:rsidRPr="00716813" w:rsidRDefault="00151F0B" w:rsidP="007743B7"/>
    <w:p w14:paraId="76B99682" w14:textId="2E59F53B" w:rsidR="00D760A2" w:rsidRPr="00716813" w:rsidRDefault="00151F0B" w:rsidP="00D760A2">
      <w:pPr>
        <w:pStyle w:val="ListParagraph"/>
        <w:numPr>
          <w:ilvl w:val="0"/>
          <w:numId w:val="10"/>
        </w:numPr>
        <w:jc w:val="both"/>
        <w:rPr>
          <w:rFonts w:cs="Calibri"/>
          <w:lang w:eastAsia="en-GB"/>
        </w:rPr>
      </w:pPr>
      <w:r w:rsidRPr="00716813">
        <w:rPr>
          <w:b/>
          <w:bCs/>
        </w:rPr>
        <w:t>Вовед (основни информации):</w:t>
      </w:r>
      <w:r w:rsidRPr="00716813">
        <w:t xml:space="preserve"> </w:t>
      </w:r>
      <w:r w:rsidRPr="00716813">
        <w:rPr>
          <w:rFonts w:asciiTheme="minorHAnsi" w:hAnsiTheme="minorHAnsi"/>
        </w:rPr>
        <w:t>Микро, малите и средните претпријатија, претприемачите и занаетчиските продавници (во натамошниот текст: МСП) играат клучна улога во економиите ширум светот и се најчестата форма на економски субјекти. МСП во Србија сочинуваат 99,85% од економските субјекти и обезбедуваат 2/3 од вкупното вработување. Во Северна Македонија, тие претставуваат 90% од деловната популација и учествуваат во создавањето 75% од работните места. Нивното индивидуално влијание врз животната средина е мало, но нивното колективно влијание е значајно. МСП во сите сектори, а особено во преработувачката индустрија, градежништвото, енергетиката, управувањето и третманот на отпад и транспортниот сектор, се одговорни за значителен дел од потрошувачката на ресурси во светот, загадувањето на воздухот и водата и создавањето отпад.</w:t>
      </w:r>
      <w:r w:rsidRPr="00716813">
        <w:t xml:space="preserve"> </w:t>
      </w:r>
      <w:r w:rsidRPr="00716813">
        <w:rPr>
          <w:rFonts w:asciiTheme="minorHAnsi" w:hAnsiTheme="minorHAnsi"/>
        </w:rPr>
        <w:t xml:space="preserve">Зголемувањето на цените на ресурсите и енергијата, како и променливите регулаторни барања за заштита на животната средина, наметнуваат потреба од спроведување одржливи бизнис модели. </w:t>
      </w:r>
      <w:r w:rsidRPr="00716813">
        <w:t xml:space="preserve">Зелениот бизнис модел се однесува на трансформација на деловните и производствените процеси на компанијата за да станат еколошки. Зелените компании ги вклучуваат принципите на одржливост во своите деловни одлуки и се стремат да го балансираат профитот со заштитата на животната средина. Овие компании ги озеленуваат своите производствени процеси и/или испорачуваат еколошки производи и услуги. Самиот процес на озеленување вклучува имплементација на зелени процедури и практики, како и озеленување на работните места. Зелените практики можат да се применат во различни области, од селекција на суровини, управување со отпад до пакување и дистрибуција. Озеленувањето на работните места вклучува одржлива потрошувачка на работното место и организација на работата. Повеќето бизниси во Србија и Северна Македонија имаат потенцијал да ги озеленат своите </w:t>
      </w:r>
      <w:r w:rsidR="008B5C4C">
        <w:rPr>
          <w:lang w:val="mk-MK"/>
        </w:rPr>
        <w:t xml:space="preserve">бизниси </w:t>
      </w:r>
      <w:r w:rsidRPr="00716813">
        <w:t xml:space="preserve">преку зголемување на ефикасноста на ресурсите. </w:t>
      </w:r>
      <w:r w:rsidRPr="00716813">
        <w:rPr>
          <w:b/>
        </w:rPr>
        <w:t xml:space="preserve">Озеленувањето на нивните </w:t>
      </w:r>
      <w:r w:rsidR="008B5C4C">
        <w:rPr>
          <w:b/>
          <w:lang w:val="mk-MK"/>
        </w:rPr>
        <w:t>бизниси</w:t>
      </w:r>
      <w:r w:rsidRPr="00716813">
        <w:rPr>
          <w:b/>
        </w:rPr>
        <w:t xml:space="preserve"> е исто така можност за малите и средни претпријатија да остварат заштеди во своите </w:t>
      </w:r>
      <w:r w:rsidR="00F80A5A">
        <w:rPr>
          <w:b/>
          <w:lang w:val="mk-MK"/>
        </w:rPr>
        <w:t>бизниси</w:t>
      </w:r>
      <w:r w:rsidRPr="00716813">
        <w:rPr>
          <w:b/>
        </w:rPr>
        <w:t xml:space="preserve"> и со тоа да ја зголемат својата конкурентност на пазарот. </w:t>
      </w:r>
      <w:r w:rsidRPr="00716813">
        <w:t xml:space="preserve">Озеленувањето на нивните </w:t>
      </w:r>
      <w:r w:rsidR="00C614B9">
        <w:t>бизниси</w:t>
      </w:r>
      <w:r w:rsidRPr="00716813">
        <w:t xml:space="preserve"> бара стекнување зелени вештини, како и примена на алатки за озеленување, соработка и трансфер на најдобри зелени практики. </w:t>
      </w:r>
      <w:r w:rsidRPr="00716813">
        <w:rPr>
          <w:rFonts w:asciiTheme="minorHAnsi" w:hAnsiTheme="minorHAnsi"/>
        </w:rPr>
        <w:t>Проектот „Зелена пат - Партнерство за зелен</w:t>
      </w:r>
      <w:r w:rsidR="00C614B9">
        <w:rPr>
          <w:rFonts w:asciiTheme="minorHAnsi" w:hAnsiTheme="minorHAnsi"/>
          <w:lang w:val="mk-MK"/>
        </w:rPr>
        <w:t>и</w:t>
      </w:r>
      <w:r w:rsidRPr="00716813">
        <w:rPr>
          <w:rFonts w:asciiTheme="minorHAnsi" w:hAnsiTheme="minorHAnsi"/>
        </w:rPr>
        <w:t xml:space="preserve"> бизнис</w:t>
      </w:r>
      <w:r w:rsidR="00C614B9">
        <w:rPr>
          <w:rFonts w:asciiTheme="minorHAnsi" w:hAnsiTheme="minorHAnsi"/>
          <w:lang w:val="mk-MK"/>
        </w:rPr>
        <w:t>и</w:t>
      </w:r>
      <w:r w:rsidRPr="00716813">
        <w:rPr>
          <w:rFonts w:asciiTheme="minorHAnsi" w:hAnsiTheme="minorHAnsi"/>
        </w:rPr>
        <w:t xml:space="preserve">“ во рамките на програмата ERASMUS+ (во натамошниот текст: Проектот) има за цел да обезбеди прилагодени решенија и патеки за учење за озеленување на </w:t>
      </w:r>
      <w:r w:rsidR="00C614B9">
        <w:rPr>
          <w:rFonts w:asciiTheme="minorHAnsi" w:hAnsiTheme="minorHAnsi"/>
          <w:lang w:val="mk-MK"/>
        </w:rPr>
        <w:t>бизнисите</w:t>
      </w:r>
      <w:r w:rsidRPr="00716813">
        <w:rPr>
          <w:rFonts w:asciiTheme="minorHAnsi" w:hAnsiTheme="minorHAnsi"/>
        </w:rPr>
        <w:t xml:space="preserve">. Овој проект е заедничка иницијатива </w:t>
      </w:r>
      <w:bookmarkStart w:id="0" w:name="_Hlk196731367"/>
      <w:r w:rsidRPr="00716813">
        <w:rPr>
          <w:rFonts w:asciiTheme="minorHAnsi" w:hAnsiTheme="minorHAnsi"/>
        </w:rPr>
        <w:t xml:space="preserve">на Центарот за развој на Јабланичкиот и Пчињскиот </w:t>
      </w:r>
      <w:r w:rsidR="006D1A56">
        <w:rPr>
          <w:rFonts w:asciiTheme="minorHAnsi" w:hAnsiTheme="minorHAnsi"/>
          <w:lang w:val="mk-MK"/>
        </w:rPr>
        <w:t xml:space="preserve">регион </w:t>
      </w:r>
      <w:r w:rsidRPr="00716813">
        <w:rPr>
          <w:rFonts w:asciiTheme="minorHAnsi" w:hAnsiTheme="minorHAnsi"/>
        </w:rPr>
        <w:t xml:space="preserve">од Србија </w:t>
      </w:r>
      <w:bookmarkEnd w:id="0"/>
      <w:r w:rsidRPr="00716813">
        <w:rPr>
          <w:rFonts w:asciiTheme="minorHAnsi" w:hAnsiTheme="minorHAnsi"/>
        </w:rPr>
        <w:t xml:space="preserve">и Занаетчиската комора од Скопјe, Северна Македонија </w:t>
      </w:r>
      <w:r w:rsidR="00B63E23" w:rsidRPr="00716813">
        <w:t xml:space="preserve">(во натамошниот текст: Партнери на проектот). Овој проект е кофинансиран од Европската Унија. </w:t>
      </w:r>
      <w:r w:rsidR="00B63E23" w:rsidRPr="00716813">
        <w:rPr>
          <w:rFonts w:asciiTheme="minorHAnsi" w:hAnsiTheme="minorHAnsi"/>
        </w:rPr>
        <w:t xml:space="preserve">Целта на проектот е да се поддржи развојот на зелени вештини кај малите и средни претпријатија и организациите за поддршка на бизнисот (ОПБ) од Србија и Северна Македонија преку транснационално партнерство, размена, споделување на образовни ресурси и соработка во областа на заеднички развој и тестирање на практични методи и обуки за озеленување на бизнисите. </w:t>
      </w:r>
      <w:r w:rsidR="00B056A0" w:rsidRPr="00B056A0">
        <w:rPr>
          <w:b/>
          <w:bCs/>
          <w:lang w:val="mk-MK"/>
        </w:rPr>
        <w:t>Врз основа на горе наведеното Занаетчиска комора Скопје</w:t>
      </w:r>
      <w:r w:rsidR="00B63E23" w:rsidRPr="00B056A0">
        <w:rPr>
          <w:b/>
          <w:bCs/>
        </w:rPr>
        <w:t xml:space="preserve"> објавува јавен повик за учество во обуките „Озеленување на бизнисот“ (во натамошниот текст: Јавен повик).</w:t>
      </w:r>
    </w:p>
    <w:p w14:paraId="48CFF8C1" w14:textId="77777777" w:rsidR="00266952" w:rsidRPr="00716813" w:rsidRDefault="00266952" w:rsidP="00266952">
      <w:pPr>
        <w:pStyle w:val="ListParagraph"/>
        <w:ind w:left="360"/>
        <w:jc w:val="both"/>
        <w:rPr>
          <w:rFonts w:cs="Calibri"/>
          <w:lang w:eastAsia="en-GB"/>
        </w:rPr>
      </w:pPr>
    </w:p>
    <w:p w14:paraId="6D86E3F2" w14:textId="11421E62" w:rsidR="00D760A2" w:rsidRPr="00716813" w:rsidRDefault="00625D0E" w:rsidP="00514440">
      <w:pPr>
        <w:pStyle w:val="ListParagraph"/>
        <w:numPr>
          <w:ilvl w:val="0"/>
          <w:numId w:val="10"/>
        </w:numPr>
        <w:jc w:val="both"/>
        <w:rPr>
          <w:rFonts w:cs="Calibri"/>
          <w:lang w:eastAsia="en-GB"/>
        </w:rPr>
      </w:pPr>
      <w:r w:rsidRPr="00716813">
        <w:rPr>
          <w:rFonts w:cs="Calibri"/>
          <w:b/>
          <w:bCs/>
          <w:lang w:eastAsia="en-GB"/>
        </w:rPr>
        <w:t xml:space="preserve">Програма за обука за </w:t>
      </w:r>
      <w:r w:rsidR="009A60ED">
        <w:rPr>
          <w:rFonts w:cs="Calibri"/>
          <w:b/>
          <w:bCs/>
          <w:lang w:eastAsia="en-GB"/>
        </w:rPr>
        <w:t>озеленување</w:t>
      </w:r>
      <w:r w:rsidRPr="00716813">
        <w:rPr>
          <w:rFonts w:cs="Calibri"/>
          <w:b/>
          <w:bCs/>
          <w:lang w:eastAsia="en-GB"/>
        </w:rPr>
        <w:t xml:space="preserve"> на мали и средни претпријатија: </w:t>
      </w:r>
      <w:r w:rsidRPr="00716813">
        <w:rPr>
          <w:rFonts w:cs="Calibri"/>
          <w:lang w:eastAsia="en-GB"/>
        </w:rPr>
        <w:t xml:space="preserve">Оваа програма има за цел да им овозможи на учесниците на обуката да стекнат практични знаења и вештини за </w:t>
      </w:r>
      <w:r w:rsidR="009A60ED">
        <w:rPr>
          <w:rFonts w:cs="Calibri"/>
          <w:lang w:eastAsia="en-GB"/>
        </w:rPr>
        <w:t>озеленување</w:t>
      </w:r>
      <w:r w:rsidRPr="00716813">
        <w:rPr>
          <w:rFonts w:cs="Calibri"/>
          <w:lang w:eastAsia="en-GB"/>
        </w:rPr>
        <w:t xml:space="preserve"> на нивниот мал бизнис. Програмата за обука за </w:t>
      </w:r>
      <w:r w:rsidR="009A60ED">
        <w:rPr>
          <w:rFonts w:cs="Calibri"/>
          <w:lang w:eastAsia="en-GB"/>
        </w:rPr>
        <w:t>озеленување</w:t>
      </w:r>
      <w:r w:rsidRPr="00716813">
        <w:rPr>
          <w:rFonts w:cs="Calibri"/>
          <w:lang w:eastAsia="en-GB"/>
        </w:rPr>
        <w:t xml:space="preserve"> на бизнисот (во понатамошниот текст: Програмата за обука) е модуларна по природа и се состои од 5 модули за обука и менторска поддршка по завршувањето на обуката. Модулите за обука се: 1) Рециклирање и намалување на отпадот; 2) Заштеда на енергија и вода; 3) Спречување на загадувањето; 4) Зелена дистрибуција (пакување и одржлив транспорт) и 5) Зелени набавки и зелени финансиски инструменти. Програмата за обука е развиена од партнерите на проектот во рамките на проектот „Зелена патека“ и е наменета за мали и средни претпријатија кои работат во секторот на преработувачката индустрија (прехранбена индустрија, преработка на дрво, преработка на метал, хемиски производи, текстил, облека, преработка на кожа и производство на обувки). Програма за обука</w:t>
      </w:r>
      <w:r w:rsidRPr="00716813">
        <w:t xml:space="preserve"> </w:t>
      </w:r>
      <w:r w:rsidRPr="00716813">
        <w:rPr>
          <w:rFonts w:cs="Calibri"/>
          <w:lang w:eastAsia="en-GB"/>
        </w:rPr>
        <w:t xml:space="preserve">се спроведува во период од 3 дена и е структурирана преку 12 сесии од 90 минути по сесија со паузи помеѓу нив. За време и по обуката, учесниците добиваат техничка и менторска поддршка за подготовка на бизнис план/стратегија за озеленување на нивниот бизнис. Менторската поддршка е продолжение на подобрувањето на знаењето во областа на озеленување и се фокусира на практичната примена на активностите во областа на озеленување. Целта на менторството е да се обезбеди индивидуална и практична поддршка за имплементација на зелени практики во бизнисот, со акцент на специфични мерки што одговараат на спецификите на секоја компанија. </w:t>
      </w:r>
      <w:r w:rsidR="00D760A2" w:rsidRPr="00716813">
        <w:rPr>
          <w:rFonts w:cs="Calibri"/>
          <w:lang w:eastAsia="en-GB"/>
        </w:rPr>
        <w:t xml:space="preserve">Менторската поддршка </w:t>
      </w:r>
      <w:r w:rsidR="00D23184" w:rsidRPr="00716813">
        <w:rPr>
          <w:rFonts w:cs="Calibri"/>
          <w:lang w:eastAsia="en-GB"/>
        </w:rPr>
        <w:t xml:space="preserve">се обезбедува на лице место (директна посета на компанијата) или </w:t>
      </w:r>
      <w:r w:rsidR="00D760A2" w:rsidRPr="00716813">
        <w:rPr>
          <w:rFonts w:cs="Calibri"/>
          <w:lang w:eastAsia="en-GB"/>
        </w:rPr>
        <w:t xml:space="preserve">онлајн ( Zoom , Microsoft Teams </w:t>
      </w:r>
      <w:r w:rsidR="00D23184" w:rsidRPr="00716813">
        <w:rPr>
          <w:rFonts w:cs="Calibri"/>
          <w:lang w:eastAsia="en-GB"/>
        </w:rPr>
        <w:t>итн.) во зависност од договорот со учесниците на обуката. Во однос на применетите методи и техники, програмата за обука се базира на кратки презентации, модерирана дискусија, сесии со прашања и одговори, групно решавање проблеми, демонстрација на употребата на алатки за озеленување, анализа на студии на случај и индивидуална работа на претставници на мали и средни претпријатија на подготовка на бизнис план/стратегија за озеленување на нивниот бизнис.</w:t>
      </w:r>
    </w:p>
    <w:p w14:paraId="6AE3A0F7" w14:textId="77777777" w:rsidR="00266952" w:rsidRPr="00716813" w:rsidRDefault="00266952" w:rsidP="00B04037">
      <w:pPr>
        <w:pStyle w:val="ListParagraph"/>
        <w:ind w:left="360"/>
        <w:jc w:val="both"/>
        <w:rPr>
          <w:rFonts w:cs="Calibri"/>
          <w:lang w:eastAsia="en-GB"/>
        </w:rPr>
      </w:pPr>
    </w:p>
    <w:p w14:paraId="39A30CDB" w14:textId="59053FAF" w:rsidR="00E32E18" w:rsidRPr="00716813" w:rsidRDefault="00266952" w:rsidP="00F04093">
      <w:pPr>
        <w:pStyle w:val="ListParagraph"/>
        <w:numPr>
          <w:ilvl w:val="0"/>
          <w:numId w:val="10"/>
        </w:numPr>
        <w:jc w:val="both"/>
      </w:pPr>
      <w:r w:rsidRPr="00716813">
        <w:rPr>
          <w:rFonts w:cs="Calibri"/>
          <w:b/>
          <w:bCs/>
          <w:lang w:eastAsia="en-GB"/>
        </w:rPr>
        <w:t xml:space="preserve">Предмет на јавниот повик </w:t>
      </w:r>
      <w:r w:rsidRPr="00716813">
        <w:rPr>
          <w:rFonts w:cs="Calibri"/>
          <w:lang w:eastAsia="en-GB"/>
        </w:rPr>
        <w:t xml:space="preserve">е аплицирање и избор на 30 мали и средни претпријатија од Србија за учество во </w:t>
      </w:r>
      <w:bookmarkStart w:id="1" w:name="_Hlk196757886"/>
      <w:r w:rsidR="00B04037" w:rsidRPr="00716813">
        <w:rPr>
          <w:rFonts w:cs="Calibri"/>
          <w:lang w:eastAsia="en-GB"/>
        </w:rPr>
        <w:t>обуки/работилници за озеленување на нивните бизниси.</w:t>
      </w:r>
      <w:r w:rsidR="00565846" w:rsidRPr="00716813">
        <w:t xml:space="preserve"> </w:t>
      </w:r>
      <w:bookmarkEnd w:id="1"/>
      <w:r w:rsidR="00565846" w:rsidRPr="00716813">
        <w:t xml:space="preserve">Организирани се вкупно три (3) обуки за </w:t>
      </w:r>
      <w:r w:rsidR="00565846" w:rsidRPr="00716813">
        <w:rPr>
          <w:rFonts w:cs="Calibri"/>
          <w:lang w:eastAsia="en-GB"/>
        </w:rPr>
        <w:t>10 учесници по обука. Учесниците на обуките/работилниците се претставници на регистрирани деловни субјекти (сопственици, менаџери, вработени во мали и средни претпријатија и претприемачи).</w:t>
      </w:r>
      <w:r w:rsidR="00565846" w:rsidRPr="00716813">
        <w:t xml:space="preserve"> </w:t>
      </w:r>
      <w:r w:rsidR="00565846" w:rsidRPr="00716813">
        <w:rPr>
          <w:rFonts w:cs="Calibri"/>
          <w:lang w:eastAsia="en-GB"/>
        </w:rPr>
        <w:t xml:space="preserve">Еден деловен субјект (МСП) може да регистрира максимум еден учесник и може да учествува само во една обука. </w:t>
      </w:r>
      <w:r w:rsidR="00292834" w:rsidRPr="00716813">
        <w:t xml:space="preserve">Приближно време на обуката: </w:t>
      </w:r>
      <w:r w:rsidR="00E32E18" w:rsidRPr="00716813">
        <w:rPr>
          <w:b/>
        </w:rPr>
        <w:t xml:space="preserve">Група I од 10 МСП </w:t>
      </w:r>
      <w:r w:rsidR="001428D3">
        <w:rPr>
          <w:b/>
          <w:lang w:val="mk-MK"/>
        </w:rPr>
        <w:t>09</w:t>
      </w:r>
      <w:r w:rsidR="00E32E18" w:rsidRPr="00716813">
        <w:rPr>
          <w:b/>
        </w:rPr>
        <w:t xml:space="preserve">, </w:t>
      </w:r>
      <w:r w:rsidR="001428D3">
        <w:rPr>
          <w:b/>
          <w:lang w:val="mk-MK"/>
        </w:rPr>
        <w:t>10</w:t>
      </w:r>
      <w:r w:rsidR="00E32E18" w:rsidRPr="00716813">
        <w:rPr>
          <w:b/>
        </w:rPr>
        <w:t xml:space="preserve"> и 1</w:t>
      </w:r>
      <w:r w:rsidR="001428D3">
        <w:rPr>
          <w:b/>
          <w:lang w:val="mk-MK"/>
        </w:rPr>
        <w:t>1</w:t>
      </w:r>
      <w:r w:rsidR="00E32E18" w:rsidRPr="00716813">
        <w:rPr>
          <w:b/>
        </w:rPr>
        <w:t xml:space="preserve"> јуни </w:t>
      </w:r>
      <w:r w:rsidR="00277D71">
        <w:rPr>
          <w:b/>
          <w:lang w:val="sr-Latn-RS"/>
        </w:rPr>
        <w:t xml:space="preserve">2025 година </w:t>
      </w:r>
      <w:r w:rsidR="00716813" w:rsidRPr="00716813">
        <w:rPr>
          <w:b/>
        </w:rPr>
        <w:t>.</w:t>
      </w:r>
      <w:r w:rsidR="00716813" w:rsidRPr="00716813">
        <w:t xml:space="preserve">  </w:t>
      </w:r>
      <w:r w:rsidR="00716813" w:rsidRPr="00716813">
        <w:rPr>
          <w:b/>
        </w:rPr>
        <w:t>Група II од 10 мали и средни претпријатија 1</w:t>
      </w:r>
      <w:r w:rsidR="001428D3">
        <w:rPr>
          <w:b/>
          <w:lang w:val="mk-MK"/>
        </w:rPr>
        <w:t>6</w:t>
      </w:r>
      <w:r w:rsidR="00716813" w:rsidRPr="00716813">
        <w:rPr>
          <w:b/>
        </w:rPr>
        <w:t xml:space="preserve">, </w:t>
      </w:r>
      <w:r w:rsidR="00E32E18" w:rsidRPr="00716813">
        <w:rPr>
          <w:b/>
        </w:rPr>
        <w:t>1</w:t>
      </w:r>
      <w:r w:rsidR="001428D3">
        <w:rPr>
          <w:b/>
          <w:lang w:val="mk-MK"/>
        </w:rPr>
        <w:t>7</w:t>
      </w:r>
      <w:r w:rsidR="00E32E18" w:rsidRPr="00716813">
        <w:rPr>
          <w:b/>
        </w:rPr>
        <w:t xml:space="preserve"> и 1</w:t>
      </w:r>
      <w:r w:rsidR="001428D3">
        <w:rPr>
          <w:b/>
          <w:lang w:val="mk-MK"/>
        </w:rPr>
        <w:t>8</w:t>
      </w:r>
      <w:r w:rsidR="00E32E18" w:rsidRPr="00716813">
        <w:rPr>
          <w:b/>
        </w:rPr>
        <w:t xml:space="preserve"> јуни 2025 година </w:t>
      </w:r>
      <w:r w:rsidR="00277D71">
        <w:rPr>
          <w:b/>
          <w:lang w:val="sr-Latn-RS"/>
        </w:rPr>
        <w:t xml:space="preserve">; </w:t>
      </w:r>
      <w:r w:rsidR="00716813" w:rsidRPr="00716813">
        <w:rPr>
          <w:b/>
        </w:rPr>
        <w:t xml:space="preserve">Група III од 10 мали и средни претпријатија </w:t>
      </w:r>
      <w:r w:rsidR="00841494" w:rsidRPr="00716813">
        <w:rPr>
          <w:b/>
          <w:lang w:val="en-GB"/>
        </w:rPr>
        <w:t>2</w:t>
      </w:r>
      <w:r w:rsidR="001428D3">
        <w:rPr>
          <w:b/>
          <w:lang w:val="mk-MK"/>
        </w:rPr>
        <w:t>3</w:t>
      </w:r>
      <w:r w:rsidR="00841494" w:rsidRPr="00716813">
        <w:rPr>
          <w:b/>
          <w:lang w:val="en-GB"/>
        </w:rPr>
        <w:t xml:space="preserve"> </w:t>
      </w:r>
      <w:r w:rsidR="00841494" w:rsidRPr="00716813">
        <w:rPr>
          <w:b/>
        </w:rPr>
        <w:t xml:space="preserve">, </w:t>
      </w:r>
      <w:r w:rsidR="00841494" w:rsidRPr="00716813">
        <w:rPr>
          <w:b/>
          <w:lang w:val="en-GB"/>
        </w:rPr>
        <w:t>2</w:t>
      </w:r>
      <w:r w:rsidR="001428D3">
        <w:rPr>
          <w:b/>
          <w:lang w:val="mk-MK"/>
        </w:rPr>
        <w:t>4</w:t>
      </w:r>
      <w:r w:rsidR="00841494" w:rsidRPr="00716813">
        <w:rPr>
          <w:b/>
          <w:lang w:val="en-GB"/>
        </w:rPr>
        <w:t xml:space="preserve"> </w:t>
      </w:r>
      <w:r w:rsidR="00841494" w:rsidRPr="00716813">
        <w:rPr>
          <w:b/>
        </w:rPr>
        <w:t xml:space="preserve">и </w:t>
      </w:r>
      <w:r w:rsidR="00841494" w:rsidRPr="00716813">
        <w:rPr>
          <w:b/>
          <w:lang w:val="en-GB"/>
        </w:rPr>
        <w:t>2</w:t>
      </w:r>
      <w:r w:rsidR="001428D3">
        <w:rPr>
          <w:b/>
          <w:lang w:val="mk-MK"/>
        </w:rPr>
        <w:t>5</w:t>
      </w:r>
      <w:r w:rsidR="00841494" w:rsidRPr="00716813">
        <w:rPr>
          <w:b/>
          <w:lang w:val="en-GB"/>
        </w:rPr>
        <w:t xml:space="preserve"> </w:t>
      </w:r>
      <w:r w:rsidR="00841494" w:rsidRPr="00716813">
        <w:rPr>
          <w:b/>
        </w:rPr>
        <w:t xml:space="preserve">јуни </w:t>
      </w:r>
      <w:r w:rsidR="00841494" w:rsidRPr="00716813">
        <w:rPr>
          <w:b/>
          <w:lang w:val="en-GB"/>
        </w:rPr>
        <w:t xml:space="preserve">2025 година </w:t>
      </w:r>
      <w:r w:rsidR="00E32E18" w:rsidRPr="00716813">
        <w:t>.</w:t>
      </w:r>
      <w:r w:rsidR="00D23184" w:rsidRPr="00716813">
        <w:rPr>
          <w:lang w:val="en-US"/>
        </w:rPr>
        <w:t xml:space="preserve"> </w:t>
      </w:r>
      <w:r w:rsidR="008B549C" w:rsidRPr="00716813">
        <w:t xml:space="preserve">Локацијата, датумите и времето на обуката ќе бидат објавени откако ќе бидат примени апликациите и ќе се затвори јавниот повик. Јавниот повик е објавен на официјалната веб-страница на </w:t>
      </w:r>
      <w:r w:rsidR="00AB7695">
        <w:rPr>
          <w:lang w:val="mk-MK"/>
        </w:rPr>
        <w:t xml:space="preserve">Занаетчиска комора Скопје </w:t>
      </w:r>
      <w:r w:rsidR="008B549C" w:rsidRPr="00716813">
        <w:t xml:space="preserve"> </w:t>
      </w:r>
      <w:r w:rsidR="00701A92" w:rsidRPr="00701A92">
        <w:t>https://zkomora.com.mk/</w:t>
      </w:r>
      <w:r w:rsidR="00701A92">
        <w:rPr>
          <w:lang w:val="mk-MK"/>
        </w:rPr>
        <w:t xml:space="preserve"> .</w:t>
      </w:r>
    </w:p>
    <w:p w14:paraId="3F310167" w14:textId="77777777" w:rsidR="00292834" w:rsidRPr="00716813" w:rsidRDefault="00292834" w:rsidP="00292834">
      <w:pPr>
        <w:pStyle w:val="ListParagraph"/>
        <w:rPr>
          <w:rFonts w:cs="Calibri"/>
          <w:lang w:eastAsia="en-GB"/>
        </w:rPr>
      </w:pPr>
    </w:p>
    <w:p w14:paraId="560FB012" w14:textId="77777777" w:rsidR="0066011B" w:rsidRPr="00716813" w:rsidRDefault="00292834" w:rsidP="0066011B">
      <w:pPr>
        <w:pStyle w:val="ListParagraph"/>
        <w:numPr>
          <w:ilvl w:val="0"/>
          <w:numId w:val="10"/>
        </w:numPr>
        <w:jc w:val="both"/>
        <w:rPr>
          <w:rFonts w:cs="Calibri"/>
          <w:lang w:eastAsia="en-GB"/>
        </w:rPr>
      </w:pPr>
      <w:r w:rsidRPr="00716813">
        <w:rPr>
          <w:rFonts w:cs="Calibri"/>
          <w:b/>
          <w:bCs/>
          <w:lang w:eastAsia="en-GB"/>
        </w:rPr>
        <w:t xml:space="preserve">Финансирање на програмата за обука: </w:t>
      </w:r>
      <w:r w:rsidRPr="00716813">
        <w:rPr>
          <w:rFonts w:cs="Calibri"/>
          <w:lang w:eastAsia="en-GB"/>
        </w:rPr>
        <w:t xml:space="preserve">Програмата за обука е бесплатна за учесниците и вклучува </w:t>
      </w:r>
      <w:r w:rsidR="0066011B" w:rsidRPr="00716813">
        <w:t xml:space="preserve">1) </w:t>
      </w:r>
      <w:r w:rsidR="0066011B" w:rsidRPr="00716813">
        <w:rPr>
          <w:rFonts w:cs="Calibri"/>
          <w:lang w:eastAsia="en-GB"/>
        </w:rPr>
        <w:t>бесплатна тридневна обука за зголемување на ефикасноста на ресурсите и намалување на оперативните трошоци; 2) бесплатно менторство и техничка поддршка за подготовка на индивидуални бизнис планови/стратегии за зелени бизниси и информации за можностите за зелено финансирање и регулаторната рамка во Србија.</w:t>
      </w:r>
      <w:r w:rsidR="0066011B" w:rsidRPr="00716813">
        <w:t xml:space="preserve"> </w:t>
      </w:r>
      <w:r w:rsidR="0066011B" w:rsidRPr="00716813">
        <w:rPr>
          <w:rFonts w:cs="Calibri"/>
          <w:lang w:eastAsia="en-GB"/>
        </w:rPr>
        <w:t>Освежителни пијалоци, паузи за кафе, кетеринг и материјали за обука се обезбедени бесплатно за учесниците во проектот за обука „Зелен пат“. Учесниците во обуката се одговорни за сите дополнителни трошоци како што се патување и сместување.</w:t>
      </w:r>
    </w:p>
    <w:p w14:paraId="32E292B5" w14:textId="77777777" w:rsidR="009401AA" w:rsidRPr="00716813" w:rsidRDefault="009401AA" w:rsidP="009401AA">
      <w:pPr>
        <w:pStyle w:val="ListParagraph"/>
        <w:rPr>
          <w:rFonts w:cs="Calibri"/>
          <w:lang w:eastAsia="en-GB"/>
        </w:rPr>
      </w:pPr>
    </w:p>
    <w:p w14:paraId="3923005F" w14:textId="77777777" w:rsidR="00981622" w:rsidRPr="00716813" w:rsidRDefault="009401AA" w:rsidP="00433F2A">
      <w:pPr>
        <w:pStyle w:val="ListParagraph"/>
        <w:numPr>
          <w:ilvl w:val="0"/>
          <w:numId w:val="10"/>
        </w:numPr>
        <w:jc w:val="both"/>
        <w:rPr>
          <w:rFonts w:cs="Calibri"/>
          <w:lang w:eastAsia="en-GB"/>
        </w:rPr>
      </w:pPr>
      <w:r w:rsidRPr="00716813">
        <w:rPr>
          <w:rFonts w:cs="Calibri"/>
          <w:b/>
          <w:bCs/>
          <w:lang w:eastAsia="en-GB"/>
        </w:rPr>
        <w:t>Потребни услови за аплицирање (Кој може да аплицира?):</w:t>
      </w:r>
      <w:r w:rsidRPr="00716813">
        <w:rPr>
          <w:rFonts w:cs="Calibri"/>
          <w:lang w:eastAsia="en-GB"/>
        </w:rPr>
        <w:t xml:space="preserve"> </w:t>
      </w:r>
    </w:p>
    <w:p w14:paraId="0ED21574" w14:textId="5E0A6BC2" w:rsidR="009401AA" w:rsidRPr="005B65E3" w:rsidRDefault="005B65E3" w:rsidP="005B65E3">
      <w:pPr>
        <w:jc w:val="both"/>
        <w:rPr>
          <w:rFonts w:cs="Calibri"/>
          <w:lang w:eastAsia="en-GB"/>
        </w:rPr>
      </w:pPr>
      <w:r>
        <w:rPr>
          <w:rFonts w:cs="Calibri"/>
          <w:lang w:val="mk-MK" w:eastAsia="en-GB"/>
        </w:rPr>
        <w:t xml:space="preserve">а) </w:t>
      </w:r>
      <w:r w:rsidR="009401AA" w:rsidRPr="005B65E3">
        <w:rPr>
          <w:rFonts w:cs="Calibri"/>
          <w:lang w:eastAsia="en-GB"/>
        </w:rPr>
        <w:t xml:space="preserve">Јавниот повик е отворен за деловни субјекти од </w:t>
      </w:r>
      <w:r w:rsidR="00701A92" w:rsidRPr="005B65E3">
        <w:rPr>
          <w:rFonts w:cs="Calibri"/>
          <w:lang w:val="mk-MK" w:eastAsia="en-GB"/>
        </w:rPr>
        <w:t>Северна Македонија</w:t>
      </w:r>
      <w:r w:rsidR="009401AA" w:rsidRPr="005B65E3">
        <w:rPr>
          <w:rFonts w:cs="Calibri"/>
          <w:lang w:eastAsia="en-GB"/>
        </w:rPr>
        <w:t xml:space="preserve"> кои се регистрирани во </w:t>
      </w:r>
      <w:r w:rsidR="00701A92" w:rsidRPr="005B65E3">
        <w:rPr>
          <w:rFonts w:cs="Calibri"/>
          <w:lang w:val="mk-MK" w:eastAsia="en-GB"/>
        </w:rPr>
        <w:t xml:space="preserve">Централен </w:t>
      </w:r>
      <w:r w:rsidR="00DD368D" w:rsidRPr="005B65E3">
        <w:rPr>
          <w:rFonts w:cs="Calibri"/>
          <w:lang w:val="mk-MK" w:eastAsia="en-GB"/>
        </w:rPr>
        <w:t>р</w:t>
      </w:r>
      <w:r w:rsidR="00701A92" w:rsidRPr="005B65E3">
        <w:rPr>
          <w:rFonts w:cs="Calibri"/>
          <w:lang w:val="mk-MK" w:eastAsia="en-GB"/>
        </w:rPr>
        <w:t xml:space="preserve">еистер </w:t>
      </w:r>
      <w:r w:rsidR="009401AA" w:rsidRPr="005B65E3">
        <w:rPr>
          <w:rFonts w:cs="Calibri"/>
          <w:lang w:eastAsia="en-GB"/>
        </w:rPr>
        <w:t xml:space="preserve"> како правни лица (компанија) или претприемачи кои активно вршат економска дејност во секторот на преработувачката индустрија, само во следните области на работење:</w:t>
      </w:r>
    </w:p>
    <w:p w14:paraId="2C8DCDEC" w14:textId="0C3BFE8C"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храна</w:t>
      </w:r>
    </w:p>
    <w:p w14:paraId="572194D9" w14:textId="609599F8"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пијалоци</w:t>
      </w:r>
    </w:p>
    <w:p w14:paraId="3E5838ED" w14:textId="41FC5DCB" w:rsidR="009401AA" w:rsidRPr="00716813" w:rsidRDefault="009401AA" w:rsidP="009401AA">
      <w:pPr>
        <w:pStyle w:val="ListParagraph"/>
        <w:numPr>
          <w:ilvl w:val="0"/>
          <w:numId w:val="5"/>
        </w:numPr>
        <w:jc w:val="both"/>
        <w:rPr>
          <w:rFonts w:cs="Calibri"/>
          <w:lang w:eastAsia="en-GB"/>
        </w:rPr>
      </w:pPr>
      <w:r w:rsidRPr="00716813">
        <w:rPr>
          <w:rFonts w:cs="Calibri"/>
          <w:lang w:eastAsia="en-GB"/>
        </w:rPr>
        <w:t>Текстилно производство</w:t>
      </w:r>
    </w:p>
    <w:p w14:paraId="598CABBF" w14:textId="56EC495D"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облека</w:t>
      </w:r>
    </w:p>
    <w:p w14:paraId="04A59B74" w14:textId="0EF285FE"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кожа и кожни производи</w:t>
      </w:r>
    </w:p>
    <w:p w14:paraId="6049552E" w14:textId="2F3A1373"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дрво и производи од дрво, плута, слама и плетени производи, освен мебел</w:t>
      </w:r>
    </w:p>
    <w:p w14:paraId="7855ADB5" w14:textId="3F54EBCD"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хемикалии и хемиски производи</w:t>
      </w:r>
    </w:p>
    <w:p w14:paraId="09F5FD75" w14:textId="3822FBEA"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метални производи, освен машини и опрема</w:t>
      </w:r>
    </w:p>
    <w:p w14:paraId="3D0918FE" w14:textId="4C1D744F"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машини и опрема не е наведено</w:t>
      </w:r>
    </w:p>
    <w:p w14:paraId="2110978D" w14:textId="37E1B6B7" w:rsidR="009401AA" w:rsidRPr="00716813" w:rsidRDefault="009401AA" w:rsidP="009401AA">
      <w:pPr>
        <w:pStyle w:val="ListParagraph"/>
        <w:numPr>
          <w:ilvl w:val="0"/>
          <w:numId w:val="5"/>
        </w:numPr>
        <w:jc w:val="both"/>
        <w:rPr>
          <w:rFonts w:cs="Calibri"/>
          <w:lang w:eastAsia="en-GB"/>
        </w:rPr>
      </w:pPr>
      <w:r w:rsidRPr="00716813">
        <w:rPr>
          <w:rFonts w:cs="Calibri"/>
          <w:lang w:eastAsia="en-GB"/>
        </w:rPr>
        <w:t>Производство на мебел</w:t>
      </w:r>
    </w:p>
    <w:p w14:paraId="1492B672" w14:textId="605A7F86" w:rsidR="009401AA" w:rsidRPr="00716813" w:rsidRDefault="009401AA" w:rsidP="009401AA">
      <w:pPr>
        <w:pStyle w:val="ListParagraph"/>
        <w:numPr>
          <w:ilvl w:val="0"/>
          <w:numId w:val="5"/>
        </w:numPr>
        <w:jc w:val="both"/>
        <w:rPr>
          <w:rFonts w:cs="Calibri"/>
          <w:lang w:eastAsia="en-GB"/>
        </w:rPr>
      </w:pPr>
      <w:r w:rsidRPr="00716813">
        <w:rPr>
          <w:rFonts w:cs="Calibri"/>
          <w:lang w:eastAsia="en-GB"/>
        </w:rPr>
        <w:t>Други производствени активности.</w:t>
      </w:r>
    </w:p>
    <w:p w14:paraId="5B6DEC0F" w14:textId="77777777" w:rsidR="00380942" w:rsidRPr="00716813" w:rsidRDefault="00380942" w:rsidP="00380942">
      <w:pPr>
        <w:pStyle w:val="ListParagraph"/>
        <w:jc w:val="both"/>
        <w:rPr>
          <w:rFonts w:cs="Calibri"/>
          <w:lang w:eastAsia="en-GB"/>
        </w:rPr>
      </w:pPr>
    </w:p>
    <w:p w14:paraId="2305E194" w14:textId="40164A7A" w:rsidR="00E42532" w:rsidRPr="005B65E3" w:rsidRDefault="005B65E3" w:rsidP="005B65E3">
      <w:pPr>
        <w:jc w:val="both"/>
        <w:rPr>
          <w:rFonts w:cs="Calibri"/>
          <w:lang w:eastAsia="en-GB"/>
        </w:rPr>
      </w:pPr>
      <w:r>
        <w:rPr>
          <w:rFonts w:cs="Calibri"/>
          <w:lang w:val="mk-MK" w:eastAsia="en-GB"/>
        </w:rPr>
        <w:t xml:space="preserve">б) </w:t>
      </w:r>
      <w:r w:rsidR="00E42532" w:rsidRPr="005B65E3">
        <w:rPr>
          <w:rFonts w:cs="Calibri"/>
          <w:lang w:eastAsia="en-GB"/>
        </w:rPr>
        <w:t xml:space="preserve">Деловен субјект кој извршил самооценување </w:t>
      </w:r>
      <w:r>
        <w:rPr>
          <w:rFonts w:cs="Calibri"/>
          <w:lang w:val="mk-MK" w:eastAsia="en-GB"/>
        </w:rPr>
        <w:t>за озе</w:t>
      </w:r>
      <w:r w:rsidR="00374E4C">
        <w:rPr>
          <w:rFonts w:cs="Calibri"/>
          <w:lang w:val="mk-MK" w:eastAsia="en-GB"/>
        </w:rPr>
        <w:t>ле</w:t>
      </w:r>
      <w:r>
        <w:rPr>
          <w:rFonts w:cs="Calibri"/>
          <w:lang w:val="mk-MK" w:eastAsia="en-GB"/>
        </w:rPr>
        <w:t>нување на бизнисот</w:t>
      </w:r>
      <w:r w:rsidR="00E42532" w:rsidRPr="005B65E3">
        <w:rPr>
          <w:rFonts w:cs="Calibri"/>
          <w:lang w:eastAsia="en-GB"/>
        </w:rPr>
        <w:t xml:space="preserve">. Алатката за </w:t>
      </w:r>
      <w:r w:rsidRPr="005B65E3">
        <w:rPr>
          <w:rFonts w:cs="Calibri"/>
          <w:lang w:eastAsia="en-GB"/>
        </w:rPr>
        <w:t xml:space="preserve">самооценување </w:t>
      </w:r>
      <w:r>
        <w:rPr>
          <w:rFonts w:cs="Calibri"/>
          <w:lang w:val="mk-MK" w:eastAsia="en-GB"/>
        </w:rPr>
        <w:t>за озе</w:t>
      </w:r>
      <w:r w:rsidR="00374E4C">
        <w:rPr>
          <w:rFonts w:cs="Calibri"/>
          <w:lang w:val="mk-MK" w:eastAsia="en-GB"/>
        </w:rPr>
        <w:t>л</w:t>
      </w:r>
      <w:r>
        <w:rPr>
          <w:rFonts w:cs="Calibri"/>
          <w:lang w:val="mk-MK" w:eastAsia="en-GB"/>
        </w:rPr>
        <w:t>енување на бизнисот</w:t>
      </w:r>
      <w:r>
        <w:rPr>
          <w:rFonts w:cs="Calibri"/>
          <w:lang w:val="mk-MK" w:eastAsia="en-GB"/>
        </w:rPr>
        <w:t xml:space="preserve"> </w:t>
      </w:r>
      <w:r w:rsidR="00E42532" w:rsidRPr="005B65E3">
        <w:rPr>
          <w:rFonts w:cs="Calibri"/>
          <w:lang w:eastAsia="en-GB"/>
        </w:rPr>
        <w:t>е прилог и составен дел од Јавниот повик.</w:t>
      </w:r>
    </w:p>
    <w:p w14:paraId="33ABB459" w14:textId="77777777" w:rsidR="00380942" w:rsidRPr="00716813" w:rsidRDefault="00380942" w:rsidP="00380942">
      <w:pPr>
        <w:pStyle w:val="ListParagraph"/>
        <w:ind w:left="360"/>
        <w:jc w:val="both"/>
        <w:rPr>
          <w:rFonts w:cs="Calibri"/>
          <w:lang w:eastAsia="en-GB"/>
        </w:rPr>
      </w:pPr>
    </w:p>
    <w:p w14:paraId="5D327C0B" w14:textId="79770C15" w:rsidR="0026084C" w:rsidRPr="00374E4C" w:rsidRDefault="00374E4C" w:rsidP="00374E4C">
      <w:pPr>
        <w:jc w:val="both"/>
        <w:rPr>
          <w:rFonts w:cs="Calibri"/>
          <w:lang w:eastAsia="en-GB"/>
        </w:rPr>
      </w:pPr>
      <w:r>
        <w:rPr>
          <w:lang w:val="mk-MK"/>
        </w:rPr>
        <w:t xml:space="preserve">в) </w:t>
      </w:r>
      <w:r w:rsidR="00981622" w:rsidRPr="00716813">
        <w:t xml:space="preserve">Деловен субјект кој се согласува со условите за учество во програмата за обука, кои се наведени во овој </w:t>
      </w:r>
      <w:r w:rsidR="00C46859" w:rsidRPr="00374E4C">
        <w:rPr>
          <w:rFonts w:cs="Calibri"/>
          <w:lang w:eastAsia="en-GB"/>
        </w:rPr>
        <w:t>Јавен повик.</w:t>
      </w:r>
    </w:p>
    <w:p w14:paraId="74CD974C" w14:textId="77777777" w:rsidR="00380942" w:rsidRPr="00716813" w:rsidRDefault="00380942" w:rsidP="00380942">
      <w:pPr>
        <w:pStyle w:val="ListParagraph"/>
        <w:ind w:left="360"/>
        <w:jc w:val="both"/>
        <w:rPr>
          <w:rFonts w:cs="Calibri"/>
          <w:lang w:eastAsia="en-GB"/>
        </w:rPr>
      </w:pPr>
    </w:p>
    <w:p w14:paraId="0E322EA1" w14:textId="50ABE207" w:rsidR="00E42532" w:rsidRPr="00374E4C" w:rsidRDefault="00374E4C" w:rsidP="00374E4C">
      <w:pPr>
        <w:jc w:val="both"/>
        <w:rPr>
          <w:rFonts w:cs="Calibri"/>
          <w:lang w:eastAsia="en-GB"/>
        </w:rPr>
      </w:pPr>
      <w:r>
        <w:rPr>
          <w:rFonts w:cs="Calibri"/>
          <w:lang w:val="mk-MK" w:eastAsia="en-GB"/>
        </w:rPr>
        <w:t xml:space="preserve">г) </w:t>
      </w:r>
      <w:r w:rsidR="00E42532" w:rsidRPr="00374E4C">
        <w:rPr>
          <w:rFonts w:cs="Calibri"/>
          <w:lang w:eastAsia="en-GB"/>
        </w:rPr>
        <w:t>Деловен субјект кој се согласува да стави на располагање лаптоп или да обезбеди лаптоп на учесник на обука од неговата организација за да може тој/таа да работи на него за време на обуката.</w:t>
      </w:r>
    </w:p>
    <w:p w14:paraId="36339F3F" w14:textId="77777777" w:rsidR="00380942" w:rsidRPr="00716813" w:rsidRDefault="00380942" w:rsidP="00E42532"/>
    <w:p w14:paraId="7570F5AC" w14:textId="09E19DBB" w:rsidR="00C46859" w:rsidRPr="00716813" w:rsidRDefault="00E42532" w:rsidP="00374E4C">
      <w:r w:rsidRPr="00716813">
        <w:t>Испитаникот мора кумулативно да ги исполнува условите наведени под а), б), в) и г).</w:t>
      </w:r>
    </w:p>
    <w:p w14:paraId="098DB3C2" w14:textId="1B592B2E" w:rsidR="00380942" w:rsidRPr="00374E4C" w:rsidRDefault="005149FD" w:rsidP="00374E4C">
      <w:pPr>
        <w:jc w:val="both"/>
        <w:rPr>
          <w:rFonts w:cs="Calibri"/>
          <w:lang w:eastAsia="en-GB"/>
        </w:rPr>
      </w:pPr>
      <w:r>
        <w:rPr>
          <w:b/>
          <w:bCs/>
          <w:lang w:val="mk-MK"/>
        </w:rPr>
        <w:t>6</w:t>
      </w:r>
      <w:r w:rsidR="00374E4C">
        <w:rPr>
          <w:b/>
          <w:bCs/>
          <w:lang w:val="mk-MK"/>
        </w:rPr>
        <w:t xml:space="preserve">) </w:t>
      </w:r>
      <w:r w:rsidR="00B40A83" w:rsidRPr="00374E4C">
        <w:rPr>
          <w:b/>
          <w:bCs/>
        </w:rPr>
        <w:t xml:space="preserve">Начин и постапка за аплицирање: </w:t>
      </w:r>
      <w:r w:rsidR="0026084C" w:rsidRPr="00716813">
        <w:t xml:space="preserve">Деловниот субјект поднесува апликација на формуларот за апликација. Заедно со </w:t>
      </w:r>
      <w:bookmarkStart w:id="2" w:name="_Hlk196751970"/>
      <w:r w:rsidR="009401AA" w:rsidRPr="00716813">
        <w:t xml:space="preserve">формуларот за апликација, деловниот субјект поднесува и самооценка за степенот на </w:t>
      </w:r>
      <w:r w:rsidR="009A60ED">
        <w:t>озеленување</w:t>
      </w:r>
      <w:r w:rsidR="009401AA" w:rsidRPr="00716813">
        <w:t xml:space="preserve"> на својот бизнис, што е основа за селекција и рангирање на кандидатите за учество во обуката.</w:t>
      </w:r>
      <w:bookmarkEnd w:id="2"/>
      <w:r w:rsidR="00D23184" w:rsidRPr="00716813">
        <w:t xml:space="preserve"> </w:t>
      </w:r>
      <w:r w:rsidR="006B6E94" w:rsidRPr="00374E4C">
        <w:rPr>
          <w:rFonts w:cs="Calibri"/>
          <w:lang w:eastAsia="en-GB"/>
        </w:rPr>
        <w:t xml:space="preserve">Потпишана и </w:t>
      </w:r>
      <w:r w:rsidR="00380942" w:rsidRPr="00374E4C">
        <w:rPr>
          <w:rFonts w:cs="Calibri"/>
          <w:lang w:eastAsia="en-GB"/>
        </w:rPr>
        <w:t xml:space="preserve">скенирана апликација во </w:t>
      </w:r>
      <w:r w:rsidR="00277D71" w:rsidRPr="00374E4C">
        <w:rPr>
          <w:rFonts w:cs="Calibri"/>
          <w:lang w:val="sr-Latn-RS" w:eastAsia="en-GB"/>
        </w:rPr>
        <w:t xml:space="preserve">.pdf </w:t>
      </w:r>
      <w:r w:rsidR="00380942" w:rsidRPr="00374E4C">
        <w:rPr>
          <w:rFonts w:cs="Calibri"/>
          <w:lang w:eastAsia="en-GB"/>
        </w:rPr>
        <w:t xml:space="preserve">формат заедно со </w:t>
      </w:r>
      <w:r w:rsidR="005E6221">
        <w:rPr>
          <w:rFonts w:cs="Calibri"/>
          <w:lang w:val="mk-MK" w:eastAsia="en-GB"/>
        </w:rPr>
        <w:t xml:space="preserve">пополнетата алатка за </w:t>
      </w:r>
      <w:r w:rsidR="00380942" w:rsidRPr="00374E4C">
        <w:rPr>
          <w:rFonts w:cs="Calibri"/>
          <w:lang w:eastAsia="en-GB"/>
        </w:rPr>
        <w:t>самооценување</w:t>
      </w:r>
      <w:r w:rsidR="00380942" w:rsidRPr="00716813">
        <w:t xml:space="preserve"> </w:t>
      </w:r>
      <w:r w:rsidR="005E6221">
        <w:rPr>
          <w:rFonts w:cs="Calibri"/>
          <w:lang w:val="mk-MK" w:eastAsia="en-GB"/>
        </w:rPr>
        <w:t>на озеленување на бизнисот</w:t>
      </w:r>
      <w:r w:rsidR="00380942" w:rsidRPr="00374E4C">
        <w:rPr>
          <w:rFonts w:cs="Calibri"/>
          <w:lang w:eastAsia="en-GB"/>
        </w:rPr>
        <w:t xml:space="preserve"> се доставува по е-пошта на </w:t>
      </w:r>
      <w:hyperlink r:id="rId8" w:history="1">
        <w:r w:rsidR="00380942" w:rsidRPr="00374E4C">
          <w:rPr>
            <w:rStyle w:val="Hyperlink"/>
            <w:rFonts w:cs="Calibri"/>
            <w:b/>
            <w:color w:val="auto"/>
            <w:lang w:eastAsia="en-GB"/>
          </w:rPr>
          <w:t>nenad.nikolic@centarzarazvoj.org</w:t>
        </w:r>
      </w:hyperlink>
      <w:r w:rsidR="00380942" w:rsidRPr="00374E4C">
        <w:rPr>
          <w:rFonts w:cs="Calibri"/>
          <w:b/>
          <w:lang w:eastAsia="en-GB"/>
        </w:rPr>
        <w:t xml:space="preserve"> </w:t>
      </w:r>
      <w:r w:rsidR="00380942" w:rsidRPr="00374E4C">
        <w:rPr>
          <w:rFonts w:cs="Calibri"/>
          <w:lang w:eastAsia="en-GB"/>
        </w:rPr>
        <w:t xml:space="preserve">или испечатениот и потпишан формулар за апликација се доставува директно до </w:t>
      </w:r>
      <w:r w:rsidR="005E6221">
        <w:rPr>
          <w:rFonts w:cs="Calibri"/>
          <w:lang w:val="mk-MK" w:eastAsia="en-GB"/>
        </w:rPr>
        <w:t>Занаетчиска комора Скопје</w:t>
      </w:r>
      <w:r w:rsidR="00380942" w:rsidRPr="00374E4C">
        <w:rPr>
          <w:rFonts w:cs="Calibri"/>
          <w:lang w:eastAsia="en-GB"/>
        </w:rPr>
        <w:t xml:space="preserve"> на адресата:</w:t>
      </w:r>
    </w:p>
    <w:p w14:paraId="1C35DF16" w14:textId="77777777" w:rsidR="00380942" w:rsidRPr="00716813" w:rsidRDefault="00380942" w:rsidP="00380942">
      <w:pPr>
        <w:ind w:left="360"/>
        <w:jc w:val="both"/>
        <w:rPr>
          <w:rFonts w:cs="Calibri"/>
          <w:lang w:eastAsia="en-GB"/>
        </w:rPr>
      </w:pPr>
    </w:p>
    <w:p w14:paraId="59BC1F04" w14:textId="19B8D3D0" w:rsidR="00380942" w:rsidRPr="004B749B" w:rsidRDefault="004B749B" w:rsidP="00380942">
      <w:pPr>
        <w:ind w:left="360"/>
        <w:jc w:val="both"/>
        <w:rPr>
          <w:rFonts w:cs="Calibri"/>
          <w:lang w:val="mk-MK" w:eastAsia="en-GB"/>
        </w:rPr>
      </w:pPr>
      <w:r>
        <w:rPr>
          <w:rFonts w:cs="Calibri"/>
          <w:lang w:val="mk-MK" w:eastAsia="en-GB"/>
        </w:rPr>
        <w:t>Занаетчиска комора Скопје</w:t>
      </w:r>
    </w:p>
    <w:p w14:paraId="120D436F" w14:textId="77777777" w:rsidR="005149FD" w:rsidRDefault="00380942" w:rsidP="005149FD">
      <w:pPr>
        <w:ind w:left="360"/>
        <w:jc w:val="both"/>
        <w:rPr>
          <w:rFonts w:cs="Calibri"/>
          <w:lang w:val="mk-MK" w:eastAsia="en-GB"/>
        </w:rPr>
      </w:pPr>
      <w:r w:rsidRPr="00716813">
        <w:rPr>
          <w:rFonts w:cs="Calibri"/>
          <w:lang w:eastAsia="en-GB"/>
        </w:rPr>
        <w:t xml:space="preserve">Адреса: </w:t>
      </w:r>
      <w:r w:rsidR="004B749B">
        <w:rPr>
          <w:rFonts w:cs="Calibri"/>
          <w:lang w:val="mk-MK" w:eastAsia="en-GB"/>
        </w:rPr>
        <w:t>ул. Битпазарска бр.12</w:t>
      </w:r>
    </w:p>
    <w:p w14:paraId="6698AD6F" w14:textId="2BA601F1" w:rsidR="00380942" w:rsidRPr="00BC6620" w:rsidRDefault="004B749B" w:rsidP="00BC6620">
      <w:pPr>
        <w:pStyle w:val="ListParagraph"/>
        <w:numPr>
          <w:ilvl w:val="0"/>
          <w:numId w:val="25"/>
        </w:numPr>
        <w:jc w:val="both"/>
        <w:rPr>
          <w:rFonts w:cs="Calibri"/>
          <w:lang w:val="mk-MK" w:eastAsia="en-GB"/>
        </w:rPr>
      </w:pPr>
      <w:r w:rsidRPr="00BC6620">
        <w:rPr>
          <w:rFonts w:cs="Calibri"/>
          <w:lang w:val="mk-MK" w:eastAsia="en-GB"/>
        </w:rPr>
        <w:t>Скопје</w:t>
      </w:r>
    </w:p>
    <w:p w14:paraId="04E84FA4" w14:textId="77777777" w:rsidR="005149FD" w:rsidRPr="005149FD" w:rsidRDefault="005149FD" w:rsidP="005149FD">
      <w:pPr>
        <w:pStyle w:val="ListParagraph"/>
        <w:ind w:left="800"/>
        <w:jc w:val="both"/>
        <w:rPr>
          <w:rFonts w:cs="Calibri"/>
          <w:lang w:val="mk-MK" w:eastAsia="en-GB"/>
        </w:rPr>
      </w:pPr>
    </w:p>
    <w:p w14:paraId="30312241" w14:textId="547431E7" w:rsidR="00506C4A" w:rsidRPr="00BC6620" w:rsidRDefault="00BC6620" w:rsidP="00BC6620">
      <w:pPr>
        <w:jc w:val="both"/>
        <w:rPr>
          <w:b/>
          <w:bCs/>
        </w:rPr>
      </w:pPr>
      <w:r w:rsidRPr="00BC6620">
        <w:rPr>
          <w:b/>
          <w:bCs/>
          <w:lang w:val="mk-MK"/>
        </w:rPr>
        <w:t>7)</w:t>
      </w:r>
      <w:r>
        <w:rPr>
          <w:b/>
          <w:bCs/>
        </w:rPr>
        <w:t xml:space="preserve"> </w:t>
      </w:r>
      <w:r w:rsidR="00AE413D" w:rsidRPr="00BC6620">
        <w:rPr>
          <w:b/>
          <w:bCs/>
        </w:rPr>
        <w:t>Критериуми за рангирање и избор:</w:t>
      </w:r>
    </w:p>
    <w:p w14:paraId="67FBF173" w14:textId="77777777" w:rsidR="00506C4A" w:rsidRPr="00716813" w:rsidRDefault="00506C4A" w:rsidP="007B497C">
      <w:pPr>
        <w:jc w:val="both"/>
        <w:rPr>
          <w:b/>
          <w:bCs/>
        </w:rPr>
      </w:pPr>
    </w:p>
    <w:p w14:paraId="476AC0D0" w14:textId="16ED2AEB" w:rsidR="00A96BC3" w:rsidRPr="00716813" w:rsidRDefault="00A96BC3" w:rsidP="003A3E47">
      <w:pPr>
        <w:pStyle w:val="ListParagraph"/>
        <w:numPr>
          <w:ilvl w:val="0"/>
          <w:numId w:val="15"/>
        </w:numPr>
        <w:jc w:val="both"/>
      </w:pPr>
      <w:r w:rsidRPr="00716813">
        <w:t>Кандидатите кои ги исполнуваат административните и техничките услови од точка 5) од овој Јавен повик ќе бидат рангирани врз основа на резултатите од проценката на нивото на нивниот зелен бизнис. За таа цел, економскиот субјект го пополнува „Алатка за самооценување</w:t>
      </w:r>
      <w:r w:rsidR="00BC6620">
        <w:rPr>
          <w:lang w:val="mk-MK"/>
        </w:rPr>
        <w:t xml:space="preserve"> за озеленување на бизнисот</w:t>
      </w:r>
      <w:r w:rsidR="00BC6620" w:rsidRPr="00716813">
        <w:t xml:space="preserve"> </w:t>
      </w:r>
      <w:r w:rsidRPr="00716813">
        <w:t>“, која вклучува мерки и практики во областа на зелената трансформација. Во рамките на делот насловен како „Оценка на зелен бизнис“, потребно е да се одговорат поставените прашања со означување на соодветното поле: ДА, НЕ или Н/</w:t>
      </w:r>
      <w:r w:rsidR="0049392C">
        <w:rPr>
          <w:lang w:val="mk-MK"/>
        </w:rPr>
        <w:t>П</w:t>
      </w:r>
      <w:r w:rsidRPr="00716813">
        <w:t xml:space="preserve"> (не е применливо). По внесувањето на одговорот, системот автоматски генерира извештај што го содржи нивото на зелен бизнис (прикажано во табела и графикон) и препораки за понатамошно подобрување. Врз основа на резултатите добиени од извештајот, се врши бодување со користење на скалата за бодување прикажана подолу. Рангирањето на апликациите потоа се врши според бројот на поени и датумот на поднесување на апликацијата.</w:t>
      </w:r>
    </w:p>
    <w:p w14:paraId="6573C4F3" w14:textId="77777777" w:rsidR="00B550D2" w:rsidRPr="00716813" w:rsidRDefault="00B550D2" w:rsidP="00B550D2">
      <w:pPr>
        <w:pStyle w:val="ListParagraph"/>
        <w:ind w:left="360"/>
        <w:jc w:val="both"/>
      </w:pPr>
    </w:p>
    <w:p w14:paraId="255792DE" w14:textId="77777777" w:rsidR="001F5185" w:rsidRPr="00716813" w:rsidRDefault="00B61E58" w:rsidP="00B61E58">
      <w:pPr>
        <w:jc w:val="center"/>
      </w:pPr>
      <w:r w:rsidRPr="00716813">
        <w:t>Скала за бодување</w:t>
      </w:r>
    </w:p>
    <w:tbl>
      <w:tblPr>
        <w:tblStyle w:val="TableGrid"/>
        <w:tblW w:w="0" w:type="auto"/>
        <w:tblInd w:w="279" w:type="dxa"/>
        <w:tblLook w:val="04A0" w:firstRow="1" w:lastRow="0" w:firstColumn="1" w:lastColumn="0" w:noHBand="0" w:noVBand="1"/>
      </w:tblPr>
      <w:tblGrid>
        <w:gridCol w:w="2954"/>
        <w:gridCol w:w="3202"/>
        <w:gridCol w:w="3218"/>
      </w:tblGrid>
      <w:tr w:rsidR="00716813" w:rsidRPr="00716813" w14:paraId="6F1DC7EB" w14:textId="77777777" w:rsidTr="00506C4A">
        <w:tc>
          <w:tcPr>
            <w:tcW w:w="2954" w:type="dxa"/>
            <w:vAlign w:val="center"/>
          </w:tcPr>
          <w:p w14:paraId="2BAA1A67" w14:textId="77777777" w:rsidR="001F5185" w:rsidRPr="00716813" w:rsidRDefault="001F5185" w:rsidP="001F5185">
            <w:pPr>
              <w:jc w:val="center"/>
            </w:pPr>
            <w:r w:rsidRPr="00716813">
              <w:t>Ниво</w:t>
            </w:r>
          </w:p>
        </w:tc>
        <w:tc>
          <w:tcPr>
            <w:tcW w:w="3202" w:type="dxa"/>
            <w:vAlign w:val="center"/>
          </w:tcPr>
          <w:p w14:paraId="37C3AD65" w14:textId="77777777" w:rsidR="001F5185" w:rsidRPr="00716813" w:rsidRDefault="001F5185" w:rsidP="001F5185">
            <w:pPr>
              <w:jc w:val="center"/>
            </w:pPr>
            <w:r w:rsidRPr="00716813">
              <w:t>Просечна зеленост на бизнисот</w:t>
            </w:r>
          </w:p>
        </w:tc>
        <w:tc>
          <w:tcPr>
            <w:tcW w:w="3218" w:type="dxa"/>
            <w:vAlign w:val="center"/>
          </w:tcPr>
          <w:p w14:paraId="68DFDC92" w14:textId="77777777" w:rsidR="001F5185" w:rsidRPr="00716813" w:rsidRDefault="001F5185" w:rsidP="001F5185">
            <w:pPr>
              <w:jc w:val="center"/>
            </w:pPr>
            <w:r w:rsidRPr="00716813">
              <w:t>Број на поени</w:t>
            </w:r>
          </w:p>
        </w:tc>
      </w:tr>
      <w:tr w:rsidR="00716813" w:rsidRPr="00716813" w14:paraId="03A77F03" w14:textId="77777777" w:rsidTr="00506C4A">
        <w:tc>
          <w:tcPr>
            <w:tcW w:w="2954" w:type="dxa"/>
            <w:vAlign w:val="center"/>
          </w:tcPr>
          <w:p w14:paraId="648B7E60" w14:textId="77777777" w:rsidR="001F5185" w:rsidRPr="00716813" w:rsidRDefault="001F5185" w:rsidP="001F5185">
            <w:pPr>
              <w:jc w:val="both"/>
            </w:pPr>
            <w:r w:rsidRPr="00716813">
              <w:t>Ниво за почетници</w:t>
            </w:r>
          </w:p>
        </w:tc>
        <w:tc>
          <w:tcPr>
            <w:tcW w:w="3202" w:type="dxa"/>
          </w:tcPr>
          <w:p w14:paraId="567C1A64" w14:textId="77777777" w:rsidR="001F5185" w:rsidRPr="00716813" w:rsidRDefault="001F5185" w:rsidP="001F5185">
            <w:pPr>
              <w:jc w:val="center"/>
            </w:pPr>
            <w:r w:rsidRPr="00716813">
              <w:t>0% - 25%</w:t>
            </w:r>
          </w:p>
        </w:tc>
        <w:tc>
          <w:tcPr>
            <w:tcW w:w="3218" w:type="dxa"/>
          </w:tcPr>
          <w:p w14:paraId="720D4F48" w14:textId="77777777" w:rsidR="001F5185" w:rsidRPr="00716813" w:rsidRDefault="001F5185" w:rsidP="00C6564A">
            <w:pPr>
              <w:jc w:val="center"/>
            </w:pPr>
            <w:r w:rsidRPr="00716813">
              <w:t>5 поени</w:t>
            </w:r>
          </w:p>
        </w:tc>
      </w:tr>
      <w:tr w:rsidR="00716813" w:rsidRPr="00716813" w14:paraId="0E207D22" w14:textId="77777777" w:rsidTr="00506C4A">
        <w:tc>
          <w:tcPr>
            <w:tcW w:w="2954" w:type="dxa"/>
          </w:tcPr>
          <w:p w14:paraId="4BC04153" w14:textId="77777777" w:rsidR="001F5185" w:rsidRPr="00716813" w:rsidRDefault="001F5185" w:rsidP="001F5185">
            <w:pPr>
              <w:jc w:val="both"/>
            </w:pPr>
            <w:r w:rsidRPr="00716813">
              <w:t>Средно ниво</w:t>
            </w:r>
          </w:p>
        </w:tc>
        <w:tc>
          <w:tcPr>
            <w:tcW w:w="3202" w:type="dxa"/>
          </w:tcPr>
          <w:p w14:paraId="2996DF93" w14:textId="77777777" w:rsidR="001F5185" w:rsidRPr="00716813" w:rsidRDefault="001F5185" w:rsidP="001F5185">
            <w:pPr>
              <w:jc w:val="center"/>
            </w:pPr>
            <w:r w:rsidRPr="00716813">
              <w:t>26% - 50%</w:t>
            </w:r>
          </w:p>
        </w:tc>
        <w:tc>
          <w:tcPr>
            <w:tcW w:w="3218" w:type="dxa"/>
          </w:tcPr>
          <w:p w14:paraId="1C0BDCC0" w14:textId="77777777" w:rsidR="001F5185" w:rsidRPr="00716813" w:rsidRDefault="001F5185" w:rsidP="00C6564A">
            <w:pPr>
              <w:jc w:val="center"/>
            </w:pPr>
            <w:r w:rsidRPr="00716813">
              <w:t>4 поени</w:t>
            </w:r>
          </w:p>
        </w:tc>
      </w:tr>
      <w:tr w:rsidR="00716813" w:rsidRPr="00716813" w14:paraId="282DA7C3" w14:textId="77777777" w:rsidTr="00506C4A">
        <w:tc>
          <w:tcPr>
            <w:tcW w:w="2954" w:type="dxa"/>
          </w:tcPr>
          <w:p w14:paraId="0F6D2A7E" w14:textId="77777777" w:rsidR="001F5185" w:rsidRPr="00716813" w:rsidRDefault="001F5185" w:rsidP="001F5185">
            <w:pPr>
              <w:jc w:val="both"/>
            </w:pPr>
            <w:r w:rsidRPr="00716813">
              <w:t>Напредно ниво</w:t>
            </w:r>
          </w:p>
        </w:tc>
        <w:tc>
          <w:tcPr>
            <w:tcW w:w="3202" w:type="dxa"/>
          </w:tcPr>
          <w:p w14:paraId="6A03CC88" w14:textId="77777777" w:rsidR="001F5185" w:rsidRPr="00716813" w:rsidRDefault="001F5185" w:rsidP="001F5185">
            <w:pPr>
              <w:jc w:val="center"/>
            </w:pPr>
            <w:r w:rsidRPr="00716813">
              <w:t>51% - 75%</w:t>
            </w:r>
          </w:p>
        </w:tc>
        <w:tc>
          <w:tcPr>
            <w:tcW w:w="3218" w:type="dxa"/>
          </w:tcPr>
          <w:p w14:paraId="2ECA766B" w14:textId="77777777" w:rsidR="001F5185" w:rsidRPr="00716813" w:rsidRDefault="001F5185" w:rsidP="00C6564A">
            <w:pPr>
              <w:jc w:val="center"/>
            </w:pPr>
            <w:r w:rsidRPr="00716813">
              <w:t>3 поени</w:t>
            </w:r>
          </w:p>
        </w:tc>
      </w:tr>
      <w:tr w:rsidR="00D07F55" w:rsidRPr="00716813" w14:paraId="38BFB769" w14:textId="77777777" w:rsidTr="00506C4A">
        <w:tc>
          <w:tcPr>
            <w:tcW w:w="2954" w:type="dxa"/>
          </w:tcPr>
          <w:p w14:paraId="7A89A2DA" w14:textId="77777777" w:rsidR="001F5185" w:rsidRPr="00716813" w:rsidRDefault="001F5185" w:rsidP="001F5185">
            <w:pPr>
              <w:jc w:val="both"/>
            </w:pPr>
            <w:r w:rsidRPr="00716813">
              <w:t>Оптимално ниво</w:t>
            </w:r>
          </w:p>
        </w:tc>
        <w:tc>
          <w:tcPr>
            <w:tcW w:w="3202" w:type="dxa"/>
          </w:tcPr>
          <w:p w14:paraId="0D397C2F" w14:textId="77777777" w:rsidR="001F5185" w:rsidRPr="00716813" w:rsidRDefault="001F5185" w:rsidP="001F5185">
            <w:pPr>
              <w:jc w:val="center"/>
            </w:pPr>
            <w:r w:rsidRPr="00716813">
              <w:t>76% - 100%</w:t>
            </w:r>
          </w:p>
        </w:tc>
        <w:tc>
          <w:tcPr>
            <w:tcW w:w="3218" w:type="dxa"/>
          </w:tcPr>
          <w:p w14:paraId="715DDBA2" w14:textId="77777777" w:rsidR="001F5185" w:rsidRPr="00716813" w:rsidRDefault="009F4612" w:rsidP="00C6564A">
            <w:pPr>
              <w:jc w:val="center"/>
            </w:pPr>
            <w:r w:rsidRPr="00716813">
              <w:t>2 поени</w:t>
            </w:r>
          </w:p>
        </w:tc>
      </w:tr>
    </w:tbl>
    <w:p w14:paraId="2DEBFDCE" w14:textId="77777777" w:rsidR="001F5185" w:rsidRPr="00716813" w:rsidRDefault="001F5185" w:rsidP="007B497C">
      <w:pPr>
        <w:jc w:val="both"/>
      </w:pPr>
    </w:p>
    <w:p w14:paraId="51748653" w14:textId="42327EDA" w:rsidR="00627EAD" w:rsidRPr="00716813" w:rsidRDefault="00C6564A" w:rsidP="003B520E">
      <w:pPr>
        <w:pStyle w:val="ListParagraph"/>
        <w:numPr>
          <w:ilvl w:val="0"/>
          <w:numId w:val="15"/>
        </w:numPr>
        <w:jc w:val="both"/>
      </w:pPr>
      <w:r w:rsidRPr="00716813">
        <w:t xml:space="preserve">Селекција на апликации: 30 апликанти кои ги исполнуваат административните и техничките услови наведени во точка 5) од овој Јавен повик и кои имаат најголем број поени ќе имаат можност да учествуваат на обуката/работилницата за озеленување на нивните бизниси. Во случај на поголем број апликации со ист број поени, предност ќе му се даде на оној што ќе биде прв поднесен. Листата на првите 30 деловни субјекти кои ќе учествуваат на обуката/работилницата за озеленување на нивните бизниси ќе биде јавно објавена на веб-страницата на </w:t>
      </w:r>
      <w:r w:rsidR="00EC41A0">
        <w:rPr>
          <w:lang w:val="mk-MK"/>
        </w:rPr>
        <w:t xml:space="preserve">Занаетчиска комора Скопје </w:t>
      </w:r>
      <w:r w:rsidRPr="00716813">
        <w:t xml:space="preserve"> во рок од 5 дена од крајниот рок за аплицирање. Сите други регистрирани деловни субјекти над 30 имаат можност да добијат </w:t>
      </w:r>
      <w:r w:rsidR="00506C4A" w:rsidRPr="00716813">
        <w:t xml:space="preserve">онлајн </w:t>
      </w:r>
      <w:r w:rsidR="00001F17" w:rsidRPr="00716813">
        <w:t>обука за озеленување на нивните бизниси. Известување и детална агенда за обуката ќе бидат доставени навремено.</w:t>
      </w:r>
    </w:p>
    <w:p w14:paraId="7E520AB8" w14:textId="77777777" w:rsidR="003B520E" w:rsidRPr="00716813" w:rsidRDefault="003B520E" w:rsidP="003B520E">
      <w:pPr>
        <w:pStyle w:val="ListParagraph"/>
        <w:ind w:left="360"/>
        <w:jc w:val="both"/>
      </w:pPr>
    </w:p>
    <w:p w14:paraId="2C723C9E" w14:textId="64CEF828" w:rsidR="00CC2262" w:rsidRPr="00716813" w:rsidRDefault="00CC2262" w:rsidP="00581747">
      <w:pPr>
        <w:ind w:left="360"/>
        <w:jc w:val="both"/>
      </w:pPr>
      <w:r w:rsidRPr="00581747">
        <w:rPr>
          <w:b/>
          <w:bCs/>
        </w:rPr>
        <w:t xml:space="preserve">Рок за аплицирање: </w:t>
      </w:r>
      <w:r w:rsidRPr="00716813">
        <w:t>Поднесувањето на апликацијата и самооценувањето на степенот на озеленување на деловниот субјект е 0</w:t>
      </w:r>
      <w:r w:rsidR="00C13020">
        <w:rPr>
          <w:lang w:val="mk-MK"/>
        </w:rPr>
        <w:t>4</w:t>
      </w:r>
      <w:r w:rsidRPr="00716813">
        <w:t>.06.2025 до 12:00 часот. Апликациите примени по истекот на рокот автоматски ќе бидат одбиени.</w:t>
      </w:r>
    </w:p>
    <w:p w14:paraId="358C31F8" w14:textId="77777777" w:rsidR="00CC2262" w:rsidRPr="00716813" w:rsidRDefault="00CC2262" w:rsidP="00506C4A">
      <w:pPr>
        <w:jc w:val="both"/>
        <w:rPr>
          <w:b/>
          <w:bCs/>
        </w:rPr>
      </w:pPr>
    </w:p>
    <w:p w14:paraId="5E65D640" w14:textId="2904535F" w:rsidR="00B40A83" w:rsidRPr="00716813" w:rsidRDefault="00C13020" w:rsidP="00C13020">
      <w:pPr>
        <w:ind w:left="360"/>
        <w:jc w:val="both"/>
      </w:pPr>
      <w:r>
        <w:rPr>
          <w:b/>
          <w:bCs/>
          <w:lang w:val="mk-MK"/>
        </w:rPr>
        <w:t xml:space="preserve">8) </w:t>
      </w:r>
      <w:r w:rsidR="00B40A83" w:rsidRPr="00C13020">
        <w:rPr>
          <w:b/>
          <w:bCs/>
        </w:rPr>
        <w:t xml:space="preserve">Евалуација на примени апликации: </w:t>
      </w:r>
      <w:r w:rsidR="00B40A83" w:rsidRPr="00716813">
        <w:t xml:space="preserve">Техничката обработка на апликациите и прелиминарното рангирање го врши комисија формирана од членови на проектниот тим. Конечното рангирање, врз основа на извештајот на комисијата и проверката на фактите, го врши Управниот одбор на проектот </w:t>
      </w:r>
      <w:r w:rsidR="00B40A83" w:rsidRPr="00C13020">
        <w:rPr>
          <w:rFonts w:cs="Calibri"/>
        </w:rPr>
        <w:t xml:space="preserve">„ </w:t>
      </w:r>
      <w:r w:rsidR="00B40A83" w:rsidRPr="00716813">
        <w:t xml:space="preserve">Зелен пат </w:t>
      </w:r>
      <w:r w:rsidR="00B40A83" w:rsidRPr="00C13020">
        <w:rPr>
          <w:rFonts w:cs="Calibri"/>
        </w:rPr>
        <w:t xml:space="preserve">“ </w:t>
      </w:r>
      <w:r w:rsidR="00B40A83" w:rsidRPr="00716813">
        <w:t>.</w:t>
      </w:r>
    </w:p>
    <w:p w14:paraId="03D94951" w14:textId="77777777" w:rsidR="00B40A83" w:rsidRPr="00716813" w:rsidRDefault="00B40A83" w:rsidP="00506C4A">
      <w:pPr>
        <w:jc w:val="both"/>
      </w:pPr>
    </w:p>
    <w:p w14:paraId="41DE69C3" w14:textId="46B763A2" w:rsidR="00220B30" w:rsidRPr="00716813" w:rsidRDefault="00837283" w:rsidP="00837283">
      <w:pPr>
        <w:ind w:left="360"/>
        <w:jc w:val="both"/>
      </w:pPr>
      <w:r>
        <w:rPr>
          <w:b/>
          <w:bCs/>
          <w:lang w:val="mk-MK"/>
        </w:rPr>
        <w:t xml:space="preserve">9) </w:t>
      </w:r>
      <w:r w:rsidR="00220B30" w:rsidRPr="00837283">
        <w:rPr>
          <w:b/>
          <w:bCs/>
        </w:rPr>
        <w:t xml:space="preserve">Дополнителни информации: </w:t>
      </w:r>
      <w:r w:rsidR="00220B30" w:rsidRPr="00716813">
        <w:t xml:space="preserve">Контакт лицето за програмата за обука и други информации е </w:t>
      </w:r>
      <w:r>
        <w:rPr>
          <w:lang w:val="mk-MK"/>
        </w:rPr>
        <w:t>Анета Атанасовска</w:t>
      </w:r>
      <w:r w:rsidR="00220B30" w:rsidRPr="00716813">
        <w:t xml:space="preserve">, регионален координатор на проектот, адреса: </w:t>
      </w:r>
      <w:r>
        <w:rPr>
          <w:lang w:val="mk-MK"/>
        </w:rPr>
        <w:t>ул.Битпазарска бр.12</w:t>
      </w:r>
      <w:r w:rsidR="00220B30" w:rsidRPr="00716813">
        <w:t xml:space="preserve">, </w:t>
      </w:r>
      <w:r w:rsidR="00183466">
        <w:rPr>
          <w:lang w:val="mk-MK"/>
        </w:rPr>
        <w:t>1000 Скопје</w:t>
      </w:r>
      <w:r w:rsidR="00220B30" w:rsidRPr="00716813">
        <w:t xml:space="preserve">, е-пошта: </w:t>
      </w:r>
      <w:hyperlink r:id="rId9" w:history="1">
        <w:r w:rsidR="00183466">
          <w:rPr>
            <w:rStyle w:val="Hyperlink"/>
            <w:color w:val="auto"/>
            <w:lang w:val="en-US"/>
          </w:rPr>
          <w:t>info@zkomora.com.mk</w:t>
        </w:r>
        <w:r w:rsidR="0069143C" w:rsidRPr="00837283">
          <w:rPr>
            <w:rStyle w:val="Hyperlink"/>
            <w:color w:val="auto"/>
          </w:rPr>
          <w:t xml:space="preserve"> </w:t>
        </w:r>
      </w:hyperlink>
      <w:r w:rsidR="00220B30" w:rsidRPr="00716813">
        <w:t>.</w:t>
      </w:r>
    </w:p>
    <w:p w14:paraId="0C8C46AB" w14:textId="77777777" w:rsidR="00220B30" w:rsidRPr="00716813" w:rsidRDefault="00220B30" w:rsidP="003B3BF0"/>
    <w:p w14:paraId="7C7FC604" w14:textId="65ECA432" w:rsidR="00627EAD" w:rsidRPr="00183466" w:rsidRDefault="00183466" w:rsidP="00183466">
      <w:pPr>
        <w:ind w:left="360"/>
        <w:jc w:val="both"/>
        <w:rPr>
          <w:rFonts w:asciiTheme="minorHAnsi" w:hAnsiTheme="minorHAnsi"/>
          <w:bCs/>
        </w:rPr>
      </w:pPr>
      <w:r>
        <w:rPr>
          <w:rFonts w:asciiTheme="minorHAnsi" w:hAnsiTheme="minorHAnsi"/>
          <w:b/>
          <w:lang w:val="en-US"/>
        </w:rPr>
        <w:t xml:space="preserve">10) </w:t>
      </w:r>
      <w:r w:rsidR="00F10733" w:rsidRPr="00183466">
        <w:rPr>
          <w:rFonts w:asciiTheme="minorHAnsi" w:hAnsiTheme="minorHAnsi"/>
          <w:b/>
        </w:rPr>
        <w:t xml:space="preserve">Политика за </w:t>
      </w:r>
      <w:proofErr w:type="gramStart"/>
      <w:r w:rsidR="00F10733" w:rsidRPr="00183466">
        <w:rPr>
          <w:rFonts w:asciiTheme="minorHAnsi" w:hAnsiTheme="minorHAnsi"/>
          <w:b/>
        </w:rPr>
        <w:t xml:space="preserve">приватност </w:t>
      </w:r>
      <w:r w:rsidR="00F10733" w:rsidRPr="00183466">
        <w:rPr>
          <w:rFonts w:asciiTheme="minorHAnsi" w:hAnsiTheme="minorHAnsi"/>
          <w:bCs/>
        </w:rPr>
        <w:t>:</w:t>
      </w:r>
      <w:proofErr w:type="gramEnd"/>
      <w:r w:rsidR="00F10733" w:rsidRPr="00183466">
        <w:rPr>
          <w:rFonts w:asciiTheme="minorHAnsi" w:hAnsiTheme="minorHAnsi"/>
          <w:bCs/>
        </w:rPr>
        <w:t xml:space="preserve"> Личните и деловните податоци се собираат и обработуваат во согласност со Општата регулатива за заштита на податоците (ЕУ) 2016/679; Регулативата (ЕУ) 2018/1725 на Европскиот парламент и на Советот од 23 октомври 2018 година за заштита на физичките лица во однос на обработката на лични податоци; Законот за заштита на личните податоци („Службен весник на Република Северна </w:t>
      </w:r>
      <w:proofErr w:type="gramStart"/>
      <w:r w:rsidR="00F10733" w:rsidRPr="00183466">
        <w:rPr>
          <w:rFonts w:asciiTheme="minorHAnsi" w:hAnsiTheme="minorHAnsi"/>
          <w:bCs/>
        </w:rPr>
        <w:t>Македонија“</w:t>
      </w:r>
      <w:proofErr w:type="gramEnd"/>
      <w:r w:rsidR="00F10733" w:rsidRPr="00183466">
        <w:rPr>
          <w:rFonts w:asciiTheme="minorHAnsi" w:hAnsiTheme="minorHAnsi"/>
          <w:bCs/>
        </w:rPr>
        <w:t>, бр. 87/2018) и Законот за заштита на личните податоци („Службен весник на Република Северна Македонија“ бр. 42/20 и 294/21). Сите информации дадени во апликацијата се строго доверливи и нема да бидат доставени до трети страни без писмена согласност од подносителот на барањето и нема да се користат за никаква друга цел освен за целите на известување за проектот. Известувањето за заштита на личните податоци и согласност за собирање и обработка на лични податоци ги сумира правилата што се однесуваат на заштитата на физичките лица во однос на обработката на личните податоци и правилата што се однесуваат на слободното движење на личните податоци. Ова известување е составен дел од јавната покана.</w:t>
      </w:r>
    </w:p>
    <w:p w14:paraId="4CDC74A0" w14:textId="77777777" w:rsidR="00627EAD" w:rsidRPr="00716813" w:rsidRDefault="00627EAD" w:rsidP="00627EAD"/>
    <w:p w14:paraId="4072EAA1" w14:textId="77777777" w:rsidR="00627EAD" w:rsidRPr="00716813" w:rsidRDefault="00E32E18" w:rsidP="00627EAD">
      <w:pPr>
        <w:jc w:val="both"/>
        <w:rPr>
          <w:lang w:val="sr-Latn-RS"/>
        </w:rPr>
      </w:pPr>
      <w:r w:rsidRPr="00716813">
        <w:t>Прилози кон јавниот повик</w:t>
      </w:r>
    </w:p>
    <w:p w14:paraId="139FE76D" w14:textId="77777777" w:rsidR="00D07F55" w:rsidRPr="00716813" w:rsidRDefault="00D07F55" w:rsidP="00627EAD">
      <w:pPr>
        <w:jc w:val="both"/>
        <w:rPr>
          <w:lang w:val="sr-Latn-RS"/>
        </w:rPr>
      </w:pPr>
    </w:p>
    <w:p w14:paraId="787DF844" w14:textId="77777777" w:rsidR="00D07F55" w:rsidRPr="00716813" w:rsidRDefault="005D3F95" w:rsidP="00D07F55">
      <w:pPr>
        <w:pStyle w:val="ListParagraph"/>
        <w:numPr>
          <w:ilvl w:val="0"/>
          <w:numId w:val="19"/>
        </w:numPr>
        <w:jc w:val="both"/>
        <w:rPr>
          <w:lang w:val="sr-Latn-RS"/>
        </w:rPr>
      </w:pPr>
      <w:r w:rsidRPr="00716813">
        <w:t>Формулар за апликација</w:t>
      </w:r>
      <w:r w:rsidRPr="00716813">
        <w:rPr>
          <w:lang w:val="sr-Latn-RS"/>
        </w:rPr>
        <w:t xml:space="preserve"> </w:t>
      </w:r>
      <w:r w:rsidRPr="00716813">
        <w:t xml:space="preserve">( Формулар за </w:t>
      </w:r>
      <w:r w:rsidR="00D07F55" w:rsidRPr="00716813">
        <w:rPr>
          <w:lang w:val="sr-Latn-RS"/>
        </w:rPr>
        <w:t>апликација.docx ).</w:t>
      </w:r>
    </w:p>
    <w:p w14:paraId="13AA4756" w14:textId="493D93DC" w:rsidR="00D07F55" w:rsidRPr="00716813" w:rsidRDefault="00D07F55" w:rsidP="00D07F55">
      <w:pPr>
        <w:pStyle w:val="ListParagraph"/>
        <w:numPr>
          <w:ilvl w:val="0"/>
          <w:numId w:val="19"/>
        </w:numPr>
        <w:jc w:val="both"/>
      </w:pPr>
      <w:r w:rsidRPr="00716813">
        <w:t xml:space="preserve">Алатка за самооценување за </w:t>
      </w:r>
      <w:r w:rsidR="002B7B83">
        <w:rPr>
          <w:lang w:val="mk-MK"/>
        </w:rPr>
        <w:t>озеленување на бизнисот</w:t>
      </w:r>
      <w:r w:rsidRPr="00716813">
        <w:t xml:space="preserve"> </w:t>
      </w:r>
      <w:r w:rsidRPr="00716813">
        <w:rPr>
          <w:lang w:val="sr-Latn-RS"/>
        </w:rPr>
        <w:t xml:space="preserve">- </w:t>
      </w:r>
      <w:r w:rsidRPr="00716813">
        <w:t xml:space="preserve">оптимизирана за Microsoft Excel 2013 ( </w:t>
      </w:r>
      <w:r w:rsidR="005D3F95" w:rsidRPr="00716813">
        <w:t xml:space="preserve">Самооценување алатка </w:t>
      </w:r>
      <w:r w:rsidR="00A47B15" w:rsidRPr="00716813">
        <w:rPr>
          <w:lang w:val="en-US"/>
        </w:rPr>
        <w:t xml:space="preserve">4 </w:t>
      </w:r>
      <w:r w:rsidR="005D3F95" w:rsidRPr="00716813">
        <w:t xml:space="preserve">.0.xls </w:t>
      </w:r>
      <w:r w:rsidRPr="00716813">
        <w:rPr>
          <w:lang w:val="sr-Latn-RS"/>
        </w:rPr>
        <w:t>).</w:t>
      </w:r>
    </w:p>
    <w:p w14:paraId="067F60D3" w14:textId="77777777" w:rsidR="005D3F95" w:rsidRPr="00716813" w:rsidRDefault="005D3F95" w:rsidP="00F91114">
      <w:pPr>
        <w:pStyle w:val="ListParagraph"/>
        <w:numPr>
          <w:ilvl w:val="0"/>
          <w:numId w:val="19"/>
        </w:numPr>
        <w:jc w:val="both"/>
      </w:pPr>
      <w:r w:rsidRPr="00716813">
        <w:t xml:space="preserve">Упатства за печатење на извештајот за самооценување на степенот на озеленување на бизнисот ( Упатство Самооценување алатка Печатење.docx ) </w:t>
      </w:r>
      <w:r w:rsidRPr="00716813">
        <w:rPr>
          <w:lang w:val="sr-Latn-RS"/>
        </w:rPr>
        <w:t>.</w:t>
      </w:r>
    </w:p>
    <w:sectPr w:rsidR="005D3F95" w:rsidRPr="00716813" w:rsidSect="00727819">
      <w:footerReference w:type="default" r:id="rId10"/>
      <w:headerReference w:type="first" r:id="rId11"/>
      <w:footerReference w:type="first" r:id="rId12"/>
      <w:pgSz w:w="11909" w:h="16834" w:code="9"/>
      <w:pgMar w:top="1123" w:right="1123" w:bottom="1123" w:left="1123"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2636" w14:textId="77777777" w:rsidR="00AE2BD1" w:rsidRDefault="00AE2BD1" w:rsidP="008B7759">
      <w:r>
        <w:separator/>
      </w:r>
    </w:p>
  </w:endnote>
  <w:endnote w:type="continuationSeparator" w:id="0">
    <w:p w14:paraId="346B25BB" w14:textId="77777777" w:rsidR="00AE2BD1" w:rsidRDefault="00AE2BD1" w:rsidP="008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76950"/>
      <w:docPartObj>
        <w:docPartGallery w:val="Page Numbers (Bottom of Page)"/>
        <w:docPartUnique/>
      </w:docPartObj>
    </w:sdtPr>
    <w:sdtEndPr>
      <w:rPr>
        <w:noProof/>
      </w:rPr>
    </w:sdtEndPr>
    <w:sdtContent>
      <w:p w14:paraId="5E2B67E6" w14:textId="77777777" w:rsidR="001A2F9C" w:rsidRDefault="001A2F9C">
        <w:pPr>
          <w:pStyle w:val="Footer"/>
          <w:jc w:val="right"/>
        </w:pPr>
        <w:r>
          <w:fldChar w:fldCharType="begin"/>
        </w:r>
        <w:r>
          <w:instrText xml:space="preserve"> PAGE   \* MERGEFORMAT </w:instrText>
        </w:r>
        <w:r>
          <w:fldChar w:fldCharType="separate"/>
        </w:r>
        <w:r w:rsidR="009058AF">
          <w:rPr>
            <w:noProof/>
          </w:rPr>
          <w:t>5</w:t>
        </w:r>
        <w:r>
          <w:rPr>
            <w:noProof/>
          </w:rPr>
          <w:fldChar w:fldCharType="end"/>
        </w:r>
      </w:p>
    </w:sdtContent>
  </w:sdt>
  <w:p w14:paraId="423DC563" w14:textId="77777777" w:rsidR="001A2F9C" w:rsidRDefault="001A2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1845"/>
      <w:gridCol w:w="3971"/>
    </w:tblGrid>
    <w:tr w:rsidR="001A2F9C" w14:paraId="310966D3" w14:textId="77777777" w:rsidTr="006E4EFE">
      <w:trPr>
        <w:trHeight w:val="997"/>
      </w:trPr>
      <w:tc>
        <w:tcPr>
          <w:tcW w:w="3936" w:type="dxa"/>
          <w:vAlign w:val="center"/>
        </w:tcPr>
        <w:p w14:paraId="0AC71B2E" w14:textId="77777777" w:rsidR="001A2F9C" w:rsidRDefault="001A2F9C" w:rsidP="006E4EFE">
          <w:pPr>
            <w:pStyle w:val="Footer"/>
            <w:jc w:val="center"/>
          </w:pPr>
          <w:r>
            <w:rPr>
              <w:noProof/>
              <w:color w:val="000080"/>
              <w:sz w:val="14"/>
              <w:lang w:val="sr-Latn-RS" w:eastAsia="sr-Latn-RS"/>
            </w:rPr>
            <w:drawing>
              <wp:inline distT="0" distB="0" distL="0" distR="0" wp14:anchorId="5E223A3F" wp14:editId="62217274">
                <wp:extent cx="494365" cy="540000"/>
                <wp:effectExtent l="0" t="0" r="1270" b="0"/>
                <wp:docPr id="2099289639" name="Picture 209928963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927" name="Picture 36232927"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365" cy="540000"/>
                        </a:xfrm>
                        <a:prstGeom prst="rect">
                          <a:avLst/>
                        </a:prstGeom>
                        <a:noFill/>
                        <a:ln>
                          <a:noFill/>
                        </a:ln>
                      </pic:spPr>
                    </pic:pic>
                  </a:graphicData>
                </a:graphic>
              </wp:inline>
            </w:drawing>
          </w:r>
          <w:r>
            <w:rPr>
              <w:rFonts w:cs="Calibri"/>
              <w:noProof/>
              <w:sz w:val="20"/>
              <w:szCs w:val="20"/>
              <w:lang w:val="sr-Latn-RS" w:eastAsia="sr-Latn-RS"/>
            </w:rPr>
            <w:drawing>
              <wp:inline distT="0" distB="0" distL="0" distR="0" wp14:anchorId="3830B7BD" wp14:editId="4005A135">
                <wp:extent cx="1794931" cy="540000"/>
                <wp:effectExtent l="0" t="0" r="0" b="0"/>
                <wp:docPr id="297281250" name="Picture 29728125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4931" cy="540000"/>
                        </a:xfrm>
                        <a:prstGeom prst="rect">
                          <a:avLst/>
                        </a:prstGeom>
                        <a:noFill/>
                        <a:ln>
                          <a:noFill/>
                        </a:ln>
                      </pic:spPr>
                    </pic:pic>
                  </a:graphicData>
                </a:graphic>
              </wp:inline>
            </w:drawing>
          </w:r>
        </w:p>
      </w:tc>
      <w:tc>
        <w:tcPr>
          <w:tcW w:w="1916" w:type="dxa"/>
          <w:vAlign w:val="center"/>
        </w:tcPr>
        <w:p w14:paraId="136A5F79" w14:textId="77777777" w:rsidR="001A2F9C" w:rsidRDefault="001A2F9C" w:rsidP="00531721">
          <w:pPr>
            <w:pStyle w:val="Footer"/>
          </w:pPr>
          <w:r>
            <w:rPr>
              <w:noProof/>
              <w:lang w:val="sr-Latn-RS" w:eastAsia="sr-Latn-RS"/>
            </w:rPr>
            <w:drawing>
              <wp:inline distT="0" distB="0" distL="0" distR="0" wp14:anchorId="33063609" wp14:editId="1053D190">
                <wp:extent cx="626935" cy="540000"/>
                <wp:effectExtent l="0" t="0" r="1905" b="0"/>
                <wp:docPr id="1855849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935" cy="540000"/>
                        </a:xfrm>
                        <a:prstGeom prst="rect">
                          <a:avLst/>
                        </a:prstGeom>
                        <a:noFill/>
                        <a:ln>
                          <a:noFill/>
                        </a:ln>
                      </pic:spPr>
                    </pic:pic>
                  </a:graphicData>
                </a:graphic>
              </wp:inline>
            </w:drawing>
          </w:r>
        </w:p>
      </w:tc>
      <w:tc>
        <w:tcPr>
          <w:tcW w:w="4027" w:type="dxa"/>
          <w:vAlign w:val="center"/>
        </w:tcPr>
        <w:p w14:paraId="72DD5B6D" w14:textId="77777777" w:rsidR="001A2F9C" w:rsidRDefault="001A2F9C" w:rsidP="00531721">
          <w:pPr>
            <w:pStyle w:val="Footer"/>
            <w:jc w:val="right"/>
          </w:pPr>
          <w:r>
            <w:rPr>
              <w:noProof/>
              <w:lang w:val="sr-Latn-RS" w:eastAsia="sr-Latn-RS"/>
            </w:rPr>
            <w:drawing>
              <wp:inline distT="0" distB="0" distL="0" distR="0" wp14:anchorId="7A9B3011" wp14:editId="2E8FE334">
                <wp:extent cx="2064908" cy="540000"/>
                <wp:effectExtent l="0" t="0" r="0" b="0"/>
                <wp:docPr id="685565043"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3060" name="Picture 1" descr="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4908" cy="540000"/>
                        </a:xfrm>
                        <a:prstGeom prst="rect">
                          <a:avLst/>
                        </a:prstGeom>
                        <a:noFill/>
                        <a:ln>
                          <a:noFill/>
                        </a:ln>
                      </pic:spPr>
                    </pic:pic>
                  </a:graphicData>
                </a:graphic>
              </wp:inline>
            </w:drawing>
          </w:r>
        </w:p>
      </w:tc>
    </w:tr>
  </w:tbl>
  <w:p w14:paraId="50BA7ACD" w14:textId="77777777" w:rsidR="001A2F9C" w:rsidRPr="000518AB" w:rsidRDefault="001A2F9C" w:rsidP="000518A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B4373" w14:textId="77777777" w:rsidR="00AE2BD1" w:rsidRDefault="00AE2BD1" w:rsidP="008B7759">
      <w:r>
        <w:separator/>
      </w:r>
    </w:p>
  </w:footnote>
  <w:footnote w:type="continuationSeparator" w:id="0">
    <w:p w14:paraId="341C6822" w14:textId="77777777" w:rsidR="00AE2BD1" w:rsidRDefault="00AE2BD1" w:rsidP="008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double" w:sz="4" w:space="0" w:color="008000"/>
        <w:right w:val="none" w:sz="0" w:space="0" w:color="auto"/>
        <w:insideH w:val="none" w:sz="0" w:space="0" w:color="auto"/>
        <w:insideV w:val="none" w:sz="0" w:space="0" w:color="auto"/>
      </w:tblBorders>
      <w:tblLook w:val="04A0" w:firstRow="1" w:lastRow="0" w:firstColumn="1" w:lastColumn="0" w:noHBand="0" w:noVBand="1"/>
    </w:tblPr>
    <w:tblGrid>
      <w:gridCol w:w="1949"/>
      <w:gridCol w:w="2644"/>
      <w:gridCol w:w="5070"/>
    </w:tblGrid>
    <w:tr w:rsidR="001A2F9C" w14:paraId="56C87FE3" w14:textId="77777777" w:rsidTr="00BD248D">
      <w:trPr>
        <w:trHeight w:val="1567"/>
      </w:trPr>
      <w:tc>
        <w:tcPr>
          <w:tcW w:w="1951" w:type="dxa"/>
          <w:vAlign w:val="center"/>
        </w:tcPr>
        <w:p w14:paraId="25C0AC0E" w14:textId="77777777" w:rsidR="001A2F9C" w:rsidRDefault="001A2F9C">
          <w:pPr>
            <w:pStyle w:val="Header"/>
            <w:rPr>
              <w:noProof/>
            </w:rPr>
          </w:pPr>
          <w:r>
            <w:rPr>
              <w:noProof/>
              <w:lang w:val="sr-Latn-RS" w:eastAsia="sr-Latn-RS"/>
            </w:rPr>
            <w:drawing>
              <wp:inline distT="0" distB="0" distL="0" distR="0" wp14:anchorId="623D6C6E" wp14:editId="69759000">
                <wp:extent cx="1079500" cy="861060"/>
                <wp:effectExtent l="0" t="0" r="6350" b="0"/>
                <wp:docPr id="320850324" name="Picture 1" descr="A green leaf and a power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50324" name="Picture 1" descr="A green leaf and a power cord&#10;&#10;Description automatically generated"/>
                        <pic:cNvPicPr/>
                      </pic:nvPicPr>
                      <pic:blipFill rotWithShape="1">
                        <a:blip r:embed="rId1">
                          <a:extLst>
                            <a:ext uri="{28A0092B-C50C-407E-A947-70E740481C1C}">
                              <a14:useLocalDpi xmlns:a14="http://schemas.microsoft.com/office/drawing/2010/main" val="0"/>
                            </a:ext>
                          </a:extLst>
                        </a:blip>
                        <a:srcRect b="20235"/>
                        <a:stretch/>
                      </pic:blipFill>
                      <pic:spPr bwMode="auto">
                        <a:xfrm>
                          <a:off x="0" y="0"/>
                          <a:ext cx="1080000" cy="861459"/>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vAlign w:val="center"/>
        </w:tcPr>
        <w:p w14:paraId="6B9569E7" w14:textId="1F104060" w:rsidR="001A2F9C" w:rsidRPr="00977B28" w:rsidRDefault="001A2F9C" w:rsidP="00BD248D">
          <w:pPr>
            <w:pStyle w:val="Header"/>
            <w:rPr>
              <w:b/>
              <w:bCs/>
              <w:noProof/>
              <w:color w:val="008000"/>
              <w:sz w:val="24"/>
              <w:szCs w:val="24"/>
              <w:lang w:val="mk-MK"/>
            </w:rPr>
          </w:pPr>
          <w:r w:rsidRPr="00BD248D">
            <w:rPr>
              <w:b/>
              <w:bCs/>
              <w:noProof/>
              <w:color w:val="008000"/>
              <w:sz w:val="24"/>
              <w:szCs w:val="24"/>
            </w:rPr>
            <w:t>Зеле</w:t>
          </w:r>
          <w:r w:rsidR="00977B28">
            <w:rPr>
              <w:b/>
              <w:bCs/>
              <w:noProof/>
              <w:color w:val="008000"/>
              <w:sz w:val="24"/>
              <w:szCs w:val="24"/>
              <w:lang w:val="mk-MK"/>
            </w:rPr>
            <w:t>н</w:t>
          </w:r>
          <w:r w:rsidRPr="00BD248D">
            <w:rPr>
              <w:b/>
              <w:bCs/>
              <w:noProof/>
              <w:color w:val="008000"/>
              <w:sz w:val="24"/>
              <w:szCs w:val="24"/>
            </w:rPr>
            <w:t xml:space="preserve"> пат</w:t>
          </w:r>
        </w:p>
        <w:p w14:paraId="5E0CB46F" w14:textId="14D78147" w:rsidR="001A2F9C" w:rsidRPr="00CA7EE5" w:rsidRDefault="001A2F9C" w:rsidP="00BD248D">
          <w:pPr>
            <w:pStyle w:val="Header"/>
            <w:rPr>
              <w:noProof/>
              <w:lang w:val="mk-MK"/>
            </w:rPr>
          </w:pPr>
          <w:r w:rsidRPr="00BD248D">
            <w:rPr>
              <w:b/>
              <w:bCs/>
              <w:noProof/>
              <w:color w:val="008000"/>
              <w:sz w:val="24"/>
              <w:szCs w:val="24"/>
            </w:rPr>
            <w:t>Партнерство за зелен</w:t>
          </w:r>
          <w:r w:rsidR="00CA7EE5">
            <w:rPr>
              <w:b/>
              <w:bCs/>
              <w:noProof/>
              <w:color w:val="008000"/>
              <w:sz w:val="24"/>
              <w:szCs w:val="24"/>
              <w:lang w:val="mk-MK"/>
            </w:rPr>
            <w:t>и</w:t>
          </w:r>
          <w:r w:rsidRPr="00BD248D">
            <w:rPr>
              <w:b/>
              <w:bCs/>
              <w:noProof/>
              <w:color w:val="008000"/>
              <w:sz w:val="24"/>
              <w:szCs w:val="24"/>
            </w:rPr>
            <w:t xml:space="preserve"> бизнис</w:t>
          </w:r>
          <w:r w:rsidR="00CA7EE5">
            <w:rPr>
              <w:b/>
              <w:bCs/>
              <w:noProof/>
              <w:color w:val="008000"/>
              <w:sz w:val="24"/>
              <w:szCs w:val="24"/>
              <w:lang w:val="mk-MK"/>
            </w:rPr>
            <w:t>и</w:t>
          </w:r>
        </w:p>
      </w:tc>
      <w:tc>
        <w:tcPr>
          <w:tcW w:w="5235" w:type="dxa"/>
          <w:vAlign w:val="center"/>
        </w:tcPr>
        <w:p w14:paraId="2872E75C" w14:textId="77777777" w:rsidR="001A2F9C" w:rsidRPr="00BD248D" w:rsidRDefault="001A2F9C" w:rsidP="00BD248D">
          <w:pPr>
            <w:pStyle w:val="Header"/>
            <w:jc w:val="right"/>
            <w:rPr>
              <w:b/>
              <w:bCs/>
              <w:noProof/>
              <w:color w:val="003399"/>
              <w:sz w:val="28"/>
              <w:szCs w:val="28"/>
            </w:rPr>
          </w:pPr>
          <w:r w:rsidRPr="00BD248D">
            <w:rPr>
              <w:b/>
              <w:bCs/>
              <w:noProof/>
              <w:color w:val="003399"/>
              <w:sz w:val="28"/>
              <w:szCs w:val="28"/>
            </w:rPr>
            <w:t>Еразмус+</w:t>
          </w:r>
        </w:p>
        <w:p w14:paraId="5B227083" w14:textId="216B5B8A" w:rsidR="001A2F9C" w:rsidRPr="00BD248D" w:rsidRDefault="001A2F9C" w:rsidP="00BD248D">
          <w:pPr>
            <w:pStyle w:val="Header"/>
            <w:jc w:val="right"/>
            <w:rPr>
              <w:b/>
              <w:bCs/>
              <w:noProof/>
              <w:color w:val="003399"/>
              <w:sz w:val="20"/>
              <w:szCs w:val="20"/>
            </w:rPr>
          </w:pPr>
          <w:r w:rsidRPr="00BD248D">
            <w:rPr>
              <w:b/>
              <w:bCs/>
              <w:noProof/>
              <w:color w:val="003399"/>
              <w:sz w:val="20"/>
              <w:szCs w:val="20"/>
            </w:rPr>
            <w:t>KA210-ADU - Мали партнерства во образование за возрасни</w:t>
          </w:r>
        </w:p>
        <w:p w14:paraId="5343455A" w14:textId="77777777" w:rsidR="001A2F9C" w:rsidRPr="00BD248D" w:rsidRDefault="001A2F9C" w:rsidP="00BD248D">
          <w:pPr>
            <w:pStyle w:val="Header"/>
            <w:jc w:val="right"/>
            <w:rPr>
              <w:b/>
              <w:bCs/>
              <w:noProof/>
              <w:color w:val="003399"/>
              <w:sz w:val="36"/>
              <w:szCs w:val="36"/>
            </w:rPr>
          </w:pPr>
          <w:r w:rsidRPr="00BD248D">
            <w:rPr>
              <w:b/>
              <w:bCs/>
              <w:noProof/>
              <w:color w:val="003399"/>
              <w:sz w:val="20"/>
              <w:szCs w:val="20"/>
            </w:rPr>
            <w:t>Проект 2023-2-RS01-KA210-ADU-000184311</w:t>
          </w:r>
        </w:p>
      </w:tc>
    </w:tr>
  </w:tbl>
  <w:p w14:paraId="64DEFA69" w14:textId="77777777" w:rsidR="001A2F9C" w:rsidRPr="000518AB" w:rsidRDefault="001A2F9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D81"/>
    <w:multiLevelType w:val="hybridMultilevel"/>
    <w:tmpl w:val="056675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B40ED"/>
    <w:multiLevelType w:val="hybridMultilevel"/>
    <w:tmpl w:val="ECD2C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C518F"/>
    <w:multiLevelType w:val="hybridMultilevel"/>
    <w:tmpl w:val="27EAB0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078EB"/>
    <w:multiLevelType w:val="hybridMultilevel"/>
    <w:tmpl w:val="618EEADA"/>
    <w:lvl w:ilvl="0" w:tplc="C1C2B132">
      <w:start w:val="1000"/>
      <w:numFmt w:val="decimal"/>
      <w:lvlText w:val="%1"/>
      <w:lvlJc w:val="left"/>
      <w:pPr>
        <w:ind w:left="1240" w:hanging="440"/>
      </w:pPr>
      <w:rPr>
        <w:rFonts w:hint="default"/>
      </w:rPr>
    </w:lvl>
    <w:lvl w:ilvl="1" w:tplc="042F0019" w:tentative="1">
      <w:start w:val="1"/>
      <w:numFmt w:val="lowerLetter"/>
      <w:lvlText w:val="%2."/>
      <w:lvlJc w:val="left"/>
      <w:pPr>
        <w:ind w:left="1880" w:hanging="360"/>
      </w:pPr>
    </w:lvl>
    <w:lvl w:ilvl="2" w:tplc="042F001B" w:tentative="1">
      <w:start w:val="1"/>
      <w:numFmt w:val="lowerRoman"/>
      <w:lvlText w:val="%3."/>
      <w:lvlJc w:val="right"/>
      <w:pPr>
        <w:ind w:left="2600" w:hanging="180"/>
      </w:pPr>
    </w:lvl>
    <w:lvl w:ilvl="3" w:tplc="042F000F" w:tentative="1">
      <w:start w:val="1"/>
      <w:numFmt w:val="decimal"/>
      <w:lvlText w:val="%4."/>
      <w:lvlJc w:val="left"/>
      <w:pPr>
        <w:ind w:left="3320" w:hanging="360"/>
      </w:pPr>
    </w:lvl>
    <w:lvl w:ilvl="4" w:tplc="042F0019" w:tentative="1">
      <w:start w:val="1"/>
      <w:numFmt w:val="lowerLetter"/>
      <w:lvlText w:val="%5."/>
      <w:lvlJc w:val="left"/>
      <w:pPr>
        <w:ind w:left="4040" w:hanging="360"/>
      </w:pPr>
    </w:lvl>
    <w:lvl w:ilvl="5" w:tplc="042F001B" w:tentative="1">
      <w:start w:val="1"/>
      <w:numFmt w:val="lowerRoman"/>
      <w:lvlText w:val="%6."/>
      <w:lvlJc w:val="right"/>
      <w:pPr>
        <w:ind w:left="4760" w:hanging="180"/>
      </w:pPr>
    </w:lvl>
    <w:lvl w:ilvl="6" w:tplc="042F000F" w:tentative="1">
      <w:start w:val="1"/>
      <w:numFmt w:val="decimal"/>
      <w:lvlText w:val="%7."/>
      <w:lvlJc w:val="left"/>
      <w:pPr>
        <w:ind w:left="5480" w:hanging="360"/>
      </w:pPr>
    </w:lvl>
    <w:lvl w:ilvl="7" w:tplc="042F0019" w:tentative="1">
      <w:start w:val="1"/>
      <w:numFmt w:val="lowerLetter"/>
      <w:lvlText w:val="%8."/>
      <w:lvlJc w:val="left"/>
      <w:pPr>
        <w:ind w:left="6200" w:hanging="360"/>
      </w:pPr>
    </w:lvl>
    <w:lvl w:ilvl="8" w:tplc="042F001B" w:tentative="1">
      <w:start w:val="1"/>
      <w:numFmt w:val="lowerRoman"/>
      <w:lvlText w:val="%9."/>
      <w:lvlJc w:val="right"/>
      <w:pPr>
        <w:ind w:left="6920" w:hanging="180"/>
      </w:pPr>
    </w:lvl>
  </w:abstractNum>
  <w:abstractNum w:abstractNumId="4" w15:restartNumberingAfterBreak="0">
    <w:nsid w:val="0F4748E4"/>
    <w:multiLevelType w:val="hybridMultilevel"/>
    <w:tmpl w:val="98CEB4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A50E7"/>
    <w:multiLevelType w:val="hybridMultilevel"/>
    <w:tmpl w:val="05B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4328B"/>
    <w:multiLevelType w:val="hybridMultilevel"/>
    <w:tmpl w:val="55180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065C4"/>
    <w:multiLevelType w:val="hybridMultilevel"/>
    <w:tmpl w:val="490A80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18021E"/>
    <w:multiLevelType w:val="hybridMultilevel"/>
    <w:tmpl w:val="EAB4B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4901"/>
    <w:multiLevelType w:val="hybridMultilevel"/>
    <w:tmpl w:val="D200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DC1934"/>
    <w:multiLevelType w:val="hybridMultilevel"/>
    <w:tmpl w:val="9DF06E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D56100"/>
    <w:multiLevelType w:val="hybridMultilevel"/>
    <w:tmpl w:val="7FFA11A4"/>
    <w:lvl w:ilvl="0" w:tplc="042F0011">
      <w:start w:val="7"/>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7B43792"/>
    <w:multiLevelType w:val="hybridMultilevel"/>
    <w:tmpl w:val="6F360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A5B0E"/>
    <w:multiLevelType w:val="hybridMultilevel"/>
    <w:tmpl w:val="9118BCA6"/>
    <w:lvl w:ilvl="0" w:tplc="5ED23102">
      <w:start w:val="1000"/>
      <w:numFmt w:val="decimal"/>
      <w:lvlText w:val="%1"/>
      <w:lvlJc w:val="left"/>
      <w:pPr>
        <w:ind w:left="800" w:hanging="44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491B480E"/>
    <w:multiLevelType w:val="hybridMultilevel"/>
    <w:tmpl w:val="E88E1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A65B8"/>
    <w:multiLevelType w:val="hybridMultilevel"/>
    <w:tmpl w:val="32D69F4E"/>
    <w:lvl w:ilvl="0" w:tplc="042F0011">
      <w:start w:val="7"/>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635D20B1"/>
    <w:multiLevelType w:val="hybridMultilevel"/>
    <w:tmpl w:val="762CF4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EE3372"/>
    <w:multiLevelType w:val="hybridMultilevel"/>
    <w:tmpl w:val="EE3275FA"/>
    <w:lvl w:ilvl="0" w:tplc="F8DEFEA6">
      <w:start w:val="1000"/>
      <w:numFmt w:val="decimal"/>
      <w:lvlText w:val="%1"/>
      <w:lvlJc w:val="left"/>
      <w:pPr>
        <w:ind w:left="800" w:hanging="44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677E182A"/>
    <w:multiLevelType w:val="hybridMultilevel"/>
    <w:tmpl w:val="78F00D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25FA3"/>
    <w:multiLevelType w:val="hybridMultilevel"/>
    <w:tmpl w:val="53A6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4B2691"/>
    <w:multiLevelType w:val="hybridMultilevel"/>
    <w:tmpl w:val="6E8A10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596FFC"/>
    <w:multiLevelType w:val="hybridMultilevel"/>
    <w:tmpl w:val="AE989D4A"/>
    <w:lvl w:ilvl="0" w:tplc="2812C434">
      <w:start w:val="1000"/>
      <w:numFmt w:val="decimal"/>
      <w:lvlText w:val="%1"/>
      <w:lvlJc w:val="left"/>
      <w:pPr>
        <w:ind w:left="800" w:hanging="44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87D362D"/>
    <w:multiLevelType w:val="hybridMultilevel"/>
    <w:tmpl w:val="28C0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9069B"/>
    <w:multiLevelType w:val="hybridMultilevel"/>
    <w:tmpl w:val="3EBADD70"/>
    <w:lvl w:ilvl="0" w:tplc="CCA2FE4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7F7AF8"/>
    <w:multiLevelType w:val="hybridMultilevel"/>
    <w:tmpl w:val="18409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683279">
    <w:abstractNumId w:val="19"/>
  </w:num>
  <w:num w:numId="2" w16cid:durableId="1878004000">
    <w:abstractNumId w:val="2"/>
  </w:num>
  <w:num w:numId="3" w16cid:durableId="1632126547">
    <w:abstractNumId w:val="18"/>
  </w:num>
  <w:num w:numId="4" w16cid:durableId="1574849985">
    <w:abstractNumId w:val="9"/>
  </w:num>
  <w:num w:numId="5" w16cid:durableId="599945845">
    <w:abstractNumId w:val="22"/>
  </w:num>
  <w:num w:numId="6" w16cid:durableId="309093744">
    <w:abstractNumId w:val="10"/>
  </w:num>
  <w:num w:numId="7" w16cid:durableId="1332951564">
    <w:abstractNumId w:val="12"/>
  </w:num>
  <w:num w:numId="8" w16cid:durableId="1945458726">
    <w:abstractNumId w:val="4"/>
  </w:num>
  <w:num w:numId="9" w16cid:durableId="849106411">
    <w:abstractNumId w:val="1"/>
  </w:num>
  <w:num w:numId="10" w16cid:durableId="1309431914">
    <w:abstractNumId w:val="23"/>
  </w:num>
  <w:num w:numId="11" w16cid:durableId="435754575">
    <w:abstractNumId w:val="5"/>
  </w:num>
  <w:num w:numId="12" w16cid:durableId="1684429819">
    <w:abstractNumId w:val="6"/>
  </w:num>
  <w:num w:numId="13" w16cid:durableId="1375152967">
    <w:abstractNumId w:val="14"/>
  </w:num>
  <w:num w:numId="14" w16cid:durableId="1823351992">
    <w:abstractNumId w:val="24"/>
  </w:num>
  <w:num w:numId="15" w16cid:durableId="800924749">
    <w:abstractNumId w:val="16"/>
  </w:num>
  <w:num w:numId="16" w16cid:durableId="420613804">
    <w:abstractNumId w:val="7"/>
  </w:num>
  <w:num w:numId="17" w16cid:durableId="1690522267">
    <w:abstractNumId w:val="0"/>
  </w:num>
  <w:num w:numId="18" w16cid:durableId="1696689575">
    <w:abstractNumId w:val="8"/>
  </w:num>
  <w:num w:numId="19" w16cid:durableId="2127574208">
    <w:abstractNumId w:val="20"/>
  </w:num>
  <w:num w:numId="20" w16cid:durableId="278610030">
    <w:abstractNumId w:val="17"/>
  </w:num>
  <w:num w:numId="21" w16cid:durableId="481964886">
    <w:abstractNumId w:val="15"/>
  </w:num>
  <w:num w:numId="22" w16cid:durableId="1848329929">
    <w:abstractNumId w:val="11"/>
  </w:num>
  <w:num w:numId="23" w16cid:durableId="65733170">
    <w:abstractNumId w:val="3"/>
  </w:num>
  <w:num w:numId="24" w16cid:durableId="1307004977">
    <w:abstractNumId w:val="13"/>
  </w:num>
  <w:num w:numId="25" w16cid:durableId="82859225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3C"/>
    <w:rsid w:val="000016CF"/>
    <w:rsid w:val="00001F17"/>
    <w:rsid w:val="000020E6"/>
    <w:rsid w:val="0001132D"/>
    <w:rsid w:val="0001604F"/>
    <w:rsid w:val="00023A21"/>
    <w:rsid w:val="000247AE"/>
    <w:rsid w:val="00027A59"/>
    <w:rsid w:val="0003119D"/>
    <w:rsid w:val="00032011"/>
    <w:rsid w:val="0004137F"/>
    <w:rsid w:val="000415CD"/>
    <w:rsid w:val="000518AB"/>
    <w:rsid w:val="00051E65"/>
    <w:rsid w:val="00064CE0"/>
    <w:rsid w:val="00072E46"/>
    <w:rsid w:val="0007464B"/>
    <w:rsid w:val="00076595"/>
    <w:rsid w:val="00083F4F"/>
    <w:rsid w:val="00084E8C"/>
    <w:rsid w:val="00085F5F"/>
    <w:rsid w:val="000948BA"/>
    <w:rsid w:val="00095201"/>
    <w:rsid w:val="000A31CC"/>
    <w:rsid w:val="000B18BC"/>
    <w:rsid w:val="000C0CD2"/>
    <w:rsid w:val="000C7912"/>
    <w:rsid w:val="000D4CA8"/>
    <w:rsid w:val="000D712C"/>
    <w:rsid w:val="000E00E3"/>
    <w:rsid w:val="000E2224"/>
    <w:rsid w:val="000E5568"/>
    <w:rsid w:val="000F35E5"/>
    <w:rsid w:val="000F3B18"/>
    <w:rsid w:val="000F5605"/>
    <w:rsid w:val="000F6A1E"/>
    <w:rsid w:val="00101A21"/>
    <w:rsid w:val="00111462"/>
    <w:rsid w:val="00115D09"/>
    <w:rsid w:val="00116254"/>
    <w:rsid w:val="0012103A"/>
    <w:rsid w:val="001221FB"/>
    <w:rsid w:val="001247DC"/>
    <w:rsid w:val="00124B75"/>
    <w:rsid w:val="0012618B"/>
    <w:rsid w:val="00127D35"/>
    <w:rsid w:val="001301F7"/>
    <w:rsid w:val="00133D86"/>
    <w:rsid w:val="001428D3"/>
    <w:rsid w:val="00147025"/>
    <w:rsid w:val="00150864"/>
    <w:rsid w:val="00151F0B"/>
    <w:rsid w:val="0015215F"/>
    <w:rsid w:val="001521D8"/>
    <w:rsid w:val="001521F5"/>
    <w:rsid w:val="001531BD"/>
    <w:rsid w:val="001549CC"/>
    <w:rsid w:val="00156FB4"/>
    <w:rsid w:val="00161144"/>
    <w:rsid w:val="001622A1"/>
    <w:rsid w:val="00174C52"/>
    <w:rsid w:val="00183466"/>
    <w:rsid w:val="001837B4"/>
    <w:rsid w:val="001849C6"/>
    <w:rsid w:val="00186090"/>
    <w:rsid w:val="00192446"/>
    <w:rsid w:val="0019346D"/>
    <w:rsid w:val="001A2F9C"/>
    <w:rsid w:val="001A5EA9"/>
    <w:rsid w:val="001A74AF"/>
    <w:rsid w:val="001A74C0"/>
    <w:rsid w:val="001B5FE5"/>
    <w:rsid w:val="001B6528"/>
    <w:rsid w:val="001B7D3E"/>
    <w:rsid w:val="001D50E3"/>
    <w:rsid w:val="001D5581"/>
    <w:rsid w:val="001E01FD"/>
    <w:rsid w:val="001E0FCD"/>
    <w:rsid w:val="001E31E0"/>
    <w:rsid w:val="001E3792"/>
    <w:rsid w:val="001E4156"/>
    <w:rsid w:val="001F5185"/>
    <w:rsid w:val="001F70AA"/>
    <w:rsid w:val="002005BC"/>
    <w:rsid w:val="00201506"/>
    <w:rsid w:val="00203FD0"/>
    <w:rsid w:val="0020605D"/>
    <w:rsid w:val="00207248"/>
    <w:rsid w:val="002139CA"/>
    <w:rsid w:val="0021624E"/>
    <w:rsid w:val="002179C7"/>
    <w:rsid w:val="00220B30"/>
    <w:rsid w:val="0022583F"/>
    <w:rsid w:val="00226801"/>
    <w:rsid w:val="00233DCB"/>
    <w:rsid w:val="0023555B"/>
    <w:rsid w:val="00247F41"/>
    <w:rsid w:val="00255083"/>
    <w:rsid w:val="002566B1"/>
    <w:rsid w:val="0026084C"/>
    <w:rsid w:val="00263705"/>
    <w:rsid w:val="00266952"/>
    <w:rsid w:val="00267665"/>
    <w:rsid w:val="00270021"/>
    <w:rsid w:val="00270A2C"/>
    <w:rsid w:val="00271AE6"/>
    <w:rsid w:val="0027697B"/>
    <w:rsid w:val="00277D71"/>
    <w:rsid w:val="00277F6C"/>
    <w:rsid w:val="002850C9"/>
    <w:rsid w:val="00292834"/>
    <w:rsid w:val="00293662"/>
    <w:rsid w:val="0029640C"/>
    <w:rsid w:val="002B5C60"/>
    <w:rsid w:val="002B77AA"/>
    <w:rsid w:val="002B7B83"/>
    <w:rsid w:val="002C508E"/>
    <w:rsid w:val="002C6231"/>
    <w:rsid w:val="002C645C"/>
    <w:rsid w:val="002C7A6D"/>
    <w:rsid w:val="002D0BF6"/>
    <w:rsid w:val="002D22CC"/>
    <w:rsid w:val="002D2D7A"/>
    <w:rsid w:val="002D5E4C"/>
    <w:rsid w:val="002D7F4D"/>
    <w:rsid w:val="002E23DE"/>
    <w:rsid w:val="002E3BC1"/>
    <w:rsid w:val="002E64F9"/>
    <w:rsid w:val="002F2115"/>
    <w:rsid w:val="003009B0"/>
    <w:rsid w:val="0030161C"/>
    <w:rsid w:val="00310E70"/>
    <w:rsid w:val="00313D4E"/>
    <w:rsid w:val="003158B7"/>
    <w:rsid w:val="00316BAC"/>
    <w:rsid w:val="003222E9"/>
    <w:rsid w:val="00323A9F"/>
    <w:rsid w:val="00325CE3"/>
    <w:rsid w:val="00326B69"/>
    <w:rsid w:val="00335858"/>
    <w:rsid w:val="0034310C"/>
    <w:rsid w:val="003442AF"/>
    <w:rsid w:val="00350D36"/>
    <w:rsid w:val="0035752C"/>
    <w:rsid w:val="0036403F"/>
    <w:rsid w:val="00365550"/>
    <w:rsid w:val="00371126"/>
    <w:rsid w:val="003741F8"/>
    <w:rsid w:val="00374E4C"/>
    <w:rsid w:val="003770E2"/>
    <w:rsid w:val="003806C3"/>
    <w:rsid w:val="00380942"/>
    <w:rsid w:val="00381455"/>
    <w:rsid w:val="00381FEF"/>
    <w:rsid w:val="00383737"/>
    <w:rsid w:val="003857E6"/>
    <w:rsid w:val="00385BAF"/>
    <w:rsid w:val="00386F7B"/>
    <w:rsid w:val="0039054D"/>
    <w:rsid w:val="00393F7F"/>
    <w:rsid w:val="00394335"/>
    <w:rsid w:val="003A118B"/>
    <w:rsid w:val="003B18A0"/>
    <w:rsid w:val="003B25FF"/>
    <w:rsid w:val="003B3BF0"/>
    <w:rsid w:val="003B4318"/>
    <w:rsid w:val="003B520E"/>
    <w:rsid w:val="003B7229"/>
    <w:rsid w:val="003B7F7A"/>
    <w:rsid w:val="003C2B93"/>
    <w:rsid w:val="003C3875"/>
    <w:rsid w:val="003C5024"/>
    <w:rsid w:val="003C6408"/>
    <w:rsid w:val="003D0E2F"/>
    <w:rsid w:val="003D1556"/>
    <w:rsid w:val="003D21A7"/>
    <w:rsid w:val="003D4703"/>
    <w:rsid w:val="003E39CA"/>
    <w:rsid w:val="003E54A3"/>
    <w:rsid w:val="003F4395"/>
    <w:rsid w:val="003F4554"/>
    <w:rsid w:val="003F6654"/>
    <w:rsid w:val="00403755"/>
    <w:rsid w:val="004043F1"/>
    <w:rsid w:val="00404C43"/>
    <w:rsid w:val="00415CD2"/>
    <w:rsid w:val="00416EE7"/>
    <w:rsid w:val="00417694"/>
    <w:rsid w:val="00424361"/>
    <w:rsid w:val="004321A6"/>
    <w:rsid w:val="00432478"/>
    <w:rsid w:val="00434571"/>
    <w:rsid w:val="004430E6"/>
    <w:rsid w:val="00447B4C"/>
    <w:rsid w:val="00453904"/>
    <w:rsid w:val="0045512A"/>
    <w:rsid w:val="00456670"/>
    <w:rsid w:val="004702DE"/>
    <w:rsid w:val="00470F60"/>
    <w:rsid w:val="004710AA"/>
    <w:rsid w:val="00472070"/>
    <w:rsid w:val="00473774"/>
    <w:rsid w:val="00474B0F"/>
    <w:rsid w:val="0047701D"/>
    <w:rsid w:val="00480E1A"/>
    <w:rsid w:val="00481427"/>
    <w:rsid w:val="004850C0"/>
    <w:rsid w:val="004862DC"/>
    <w:rsid w:val="00487DE0"/>
    <w:rsid w:val="0049386D"/>
    <w:rsid w:val="0049392C"/>
    <w:rsid w:val="004A42CE"/>
    <w:rsid w:val="004A4E91"/>
    <w:rsid w:val="004B21F2"/>
    <w:rsid w:val="004B6203"/>
    <w:rsid w:val="004B749B"/>
    <w:rsid w:val="004C2527"/>
    <w:rsid w:val="004C488A"/>
    <w:rsid w:val="004D1CD7"/>
    <w:rsid w:val="004D392B"/>
    <w:rsid w:val="004E7665"/>
    <w:rsid w:val="004F1DD3"/>
    <w:rsid w:val="004F7728"/>
    <w:rsid w:val="00501BC8"/>
    <w:rsid w:val="00502333"/>
    <w:rsid w:val="00502EC9"/>
    <w:rsid w:val="00506C4A"/>
    <w:rsid w:val="00512298"/>
    <w:rsid w:val="005127F6"/>
    <w:rsid w:val="005137A8"/>
    <w:rsid w:val="005149FD"/>
    <w:rsid w:val="00515904"/>
    <w:rsid w:val="00522107"/>
    <w:rsid w:val="005228AF"/>
    <w:rsid w:val="00523819"/>
    <w:rsid w:val="0052527B"/>
    <w:rsid w:val="00526130"/>
    <w:rsid w:val="00527CC0"/>
    <w:rsid w:val="00530055"/>
    <w:rsid w:val="00531721"/>
    <w:rsid w:val="00537A98"/>
    <w:rsid w:val="00537F98"/>
    <w:rsid w:val="005410EA"/>
    <w:rsid w:val="005416CD"/>
    <w:rsid w:val="00550B09"/>
    <w:rsid w:val="00560C5F"/>
    <w:rsid w:val="0056134A"/>
    <w:rsid w:val="005618A6"/>
    <w:rsid w:val="005630CD"/>
    <w:rsid w:val="00565846"/>
    <w:rsid w:val="00574092"/>
    <w:rsid w:val="00574175"/>
    <w:rsid w:val="00580BF2"/>
    <w:rsid w:val="00580F8B"/>
    <w:rsid w:val="00581747"/>
    <w:rsid w:val="00582B89"/>
    <w:rsid w:val="00583096"/>
    <w:rsid w:val="0058404F"/>
    <w:rsid w:val="00585347"/>
    <w:rsid w:val="00587F4D"/>
    <w:rsid w:val="0059536D"/>
    <w:rsid w:val="005A5F62"/>
    <w:rsid w:val="005A6BA5"/>
    <w:rsid w:val="005A7C69"/>
    <w:rsid w:val="005B06D7"/>
    <w:rsid w:val="005B493A"/>
    <w:rsid w:val="005B65E3"/>
    <w:rsid w:val="005C236F"/>
    <w:rsid w:val="005C4DD0"/>
    <w:rsid w:val="005C59CB"/>
    <w:rsid w:val="005D3F95"/>
    <w:rsid w:val="005E0B3C"/>
    <w:rsid w:val="005E1DE2"/>
    <w:rsid w:val="005E20AC"/>
    <w:rsid w:val="005E2226"/>
    <w:rsid w:val="005E2BF3"/>
    <w:rsid w:val="005E3F19"/>
    <w:rsid w:val="005E5B57"/>
    <w:rsid w:val="005E6221"/>
    <w:rsid w:val="005F018D"/>
    <w:rsid w:val="005F329D"/>
    <w:rsid w:val="005F6D58"/>
    <w:rsid w:val="005F7CA4"/>
    <w:rsid w:val="00600CD2"/>
    <w:rsid w:val="006010DA"/>
    <w:rsid w:val="00602E5F"/>
    <w:rsid w:val="006111DB"/>
    <w:rsid w:val="0061198C"/>
    <w:rsid w:val="00614D28"/>
    <w:rsid w:val="00615731"/>
    <w:rsid w:val="006213DE"/>
    <w:rsid w:val="00622D60"/>
    <w:rsid w:val="00624321"/>
    <w:rsid w:val="00624F19"/>
    <w:rsid w:val="00625D0E"/>
    <w:rsid w:val="00626614"/>
    <w:rsid w:val="00627EAD"/>
    <w:rsid w:val="0063007F"/>
    <w:rsid w:val="00632F66"/>
    <w:rsid w:val="00633A01"/>
    <w:rsid w:val="0064015C"/>
    <w:rsid w:val="0064074E"/>
    <w:rsid w:val="00642437"/>
    <w:rsid w:val="00642E76"/>
    <w:rsid w:val="00645E5C"/>
    <w:rsid w:val="00650E27"/>
    <w:rsid w:val="0066011B"/>
    <w:rsid w:val="00666378"/>
    <w:rsid w:val="00673F4F"/>
    <w:rsid w:val="0067602D"/>
    <w:rsid w:val="00690359"/>
    <w:rsid w:val="0069143C"/>
    <w:rsid w:val="00693869"/>
    <w:rsid w:val="006A0559"/>
    <w:rsid w:val="006A19DA"/>
    <w:rsid w:val="006B0A52"/>
    <w:rsid w:val="006B1BBB"/>
    <w:rsid w:val="006B6E94"/>
    <w:rsid w:val="006C573F"/>
    <w:rsid w:val="006D04A6"/>
    <w:rsid w:val="006D1A56"/>
    <w:rsid w:val="006D482A"/>
    <w:rsid w:val="006E4EFE"/>
    <w:rsid w:val="006F315F"/>
    <w:rsid w:val="006F38A2"/>
    <w:rsid w:val="0070079B"/>
    <w:rsid w:val="007016E8"/>
    <w:rsid w:val="00701A92"/>
    <w:rsid w:val="00704590"/>
    <w:rsid w:val="007048E3"/>
    <w:rsid w:val="007059FC"/>
    <w:rsid w:val="00710D1D"/>
    <w:rsid w:val="00713832"/>
    <w:rsid w:val="00716813"/>
    <w:rsid w:val="00721359"/>
    <w:rsid w:val="00721B2D"/>
    <w:rsid w:val="00723C8A"/>
    <w:rsid w:val="00724598"/>
    <w:rsid w:val="007273C2"/>
    <w:rsid w:val="00727819"/>
    <w:rsid w:val="00733E5A"/>
    <w:rsid w:val="00734FA0"/>
    <w:rsid w:val="00736C55"/>
    <w:rsid w:val="007373CE"/>
    <w:rsid w:val="00741F91"/>
    <w:rsid w:val="00743DFB"/>
    <w:rsid w:val="007450D1"/>
    <w:rsid w:val="00746407"/>
    <w:rsid w:val="00752780"/>
    <w:rsid w:val="00752F40"/>
    <w:rsid w:val="007560C1"/>
    <w:rsid w:val="007575E4"/>
    <w:rsid w:val="00760E83"/>
    <w:rsid w:val="00761AF7"/>
    <w:rsid w:val="0076215A"/>
    <w:rsid w:val="007638CF"/>
    <w:rsid w:val="00763A7C"/>
    <w:rsid w:val="00764C04"/>
    <w:rsid w:val="007743B7"/>
    <w:rsid w:val="00781623"/>
    <w:rsid w:val="00782A89"/>
    <w:rsid w:val="00787C68"/>
    <w:rsid w:val="00787F29"/>
    <w:rsid w:val="00794499"/>
    <w:rsid w:val="0079513D"/>
    <w:rsid w:val="007955B1"/>
    <w:rsid w:val="00795D5F"/>
    <w:rsid w:val="007A20B5"/>
    <w:rsid w:val="007A7E48"/>
    <w:rsid w:val="007B0822"/>
    <w:rsid w:val="007B22AB"/>
    <w:rsid w:val="007B497C"/>
    <w:rsid w:val="007B5A0C"/>
    <w:rsid w:val="007B7A46"/>
    <w:rsid w:val="007C3BA8"/>
    <w:rsid w:val="007C3E4F"/>
    <w:rsid w:val="007C608D"/>
    <w:rsid w:val="007D17EF"/>
    <w:rsid w:val="007D3FEA"/>
    <w:rsid w:val="007D4560"/>
    <w:rsid w:val="007D5C9B"/>
    <w:rsid w:val="007F6C22"/>
    <w:rsid w:val="00800D76"/>
    <w:rsid w:val="00801071"/>
    <w:rsid w:val="00803F9D"/>
    <w:rsid w:val="00812D6F"/>
    <w:rsid w:val="00813521"/>
    <w:rsid w:val="00813B34"/>
    <w:rsid w:val="00821BB0"/>
    <w:rsid w:val="008228A2"/>
    <w:rsid w:val="008314CD"/>
    <w:rsid w:val="0083396B"/>
    <w:rsid w:val="00836683"/>
    <w:rsid w:val="00837283"/>
    <w:rsid w:val="00841494"/>
    <w:rsid w:val="00842DEB"/>
    <w:rsid w:val="00844DE2"/>
    <w:rsid w:val="008458EA"/>
    <w:rsid w:val="0084620A"/>
    <w:rsid w:val="00851212"/>
    <w:rsid w:val="00852DF8"/>
    <w:rsid w:val="00854325"/>
    <w:rsid w:val="008577C0"/>
    <w:rsid w:val="00862379"/>
    <w:rsid w:val="00871920"/>
    <w:rsid w:val="0087728B"/>
    <w:rsid w:val="00881541"/>
    <w:rsid w:val="00881A3C"/>
    <w:rsid w:val="00887464"/>
    <w:rsid w:val="00891C36"/>
    <w:rsid w:val="00891ED7"/>
    <w:rsid w:val="00894270"/>
    <w:rsid w:val="008A036D"/>
    <w:rsid w:val="008A2F12"/>
    <w:rsid w:val="008A3B4F"/>
    <w:rsid w:val="008A3FB8"/>
    <w:rsid w:val="008A77E4"/>
    <w:rsid w:val="008B0AEB"/>
    <w:rsid w:val="008B3D03"/>
    <w:rsid w:val="008B53FC"/>
    <w:rsid w:val="008B549C"/>
    <w:rsid w:val="008B5C4C"/>
    <w:rsid w:val="008B5FC3"/>
    <w:rsid w:val="008B7759"/>
    <w:rsid w:val="008C2525"/>
    <w:rsid w:val="008C281D"/>
    <w:rsid w:val="008C32DF"/>
    <w:rsid w:val="008E2484"/>
    <w:rsid w:val="008F199F"/>
    <w:rsid w:val="008F33F6"/>
    <w:rsid w:val="00903663"/>
    <w:rsid w:val="00904EDB"/>
    <w:rsid w:val="009058AF"/>
    <w:rsid w:val="0091117F"/>
    <w:rsid w:val="00912898"/>
    <w:rsid w:val="0091348E"/>
    <w:rsid w:val="00914007"/>
    <w:rsid w:val="00915B17"/>
    <w:rsid w:val="009171D4"/>
    <w:rsid w:val="00920CF9"/>
    <w:rsid w:val="00922EFA"/>
    <w:rsid w:val="0092432A"/>
    <w:rsid w:val="00931BCB"/>
    <w:rsid w:val="00932CC9"/>
    <w:rsid w:val="00935D8B"/>
    <w:rsid w:val="009401AA"/>
    <w:rsid w:val="00940E90"/>
    <w:rsid w:val="009463F7"/>
    <w:rsid w:val="009514D2"/>
    <w:rsid w:val="00951975"/>
    <w:rsid w:val="00953EC9"/>
    <w:rsid w:val="009578C4"/>
    <w:rsid w:val="0096024B"/>
    <w:rsid w:val="0096296A"/>
    <w:rsid w:val="00966838"/>
    <w:rsid w:val="0096779A"/>
    <w:rsid w:val="009706FD"/>
    <w:rsid w:val="009720F5"/>
    <w:rsid w:val="009728D6"/>
    <w:rsid w:val="00974034"/>
    <w:rsid w:val="0097637D"/>
    <w:rsid w:val="009773A3"/>
    <w:rsid w:val="00977550"/>
    <w:rsid w:val="00977B28"/>
    <w:rsid w:val="009809CC"/>
    <w:rsid w:val="0098152F"/>
    <w:rsid w:val="00981622"/>
    <w:rsid w:val="009845D6"/>
    <w:rsid w:val="00984937"/>
    <w:rsid w:val="0098781E"/>
    <w:rsid w:val="00992A56"/>
    <w:rsid w:val="00993199"/>
    <w:rsid w:val="009963C3"/>
    <w:rsid w:val="009A1D65"/>
    <w:rsid w:val="009A60ED"/>
    <w:rsid w:val="009A661E"/>
    <w:rsid w:val="009B18C5"/>
    <w:rsid w:val="009D1172"/>
    <w:rsid w:val="009D1FEE"/>
    <w:rsid w:val="009D59BB"/>
    <w:rsid w:val="009E0BBD"/>
    <w:rsid w:val="009E7145"/>
    <w:rsid w:val="009E7907"/>
    <w:rsid w:val="009F2633"/>
    <w:rsid w:val="009F3244"/>
    <w:rsid w:val="009F4612"/>
    <w:rsid w:val="00A02A8B"/>
    <w:rsid w:val="00A03189"/>
    <w:rsid w:val="00A03A06"/>
    <w:rsid w:val="00A05D3A"/>
    <w:rsid w:val="00A06623"/>
    <w:rsid w:val="00A079CB"/>
    <w:rsid w:val="00A11605"/>
    <w:rsid w:val="00A1291C"/>
    <w:rsid w:val="00A13433"/>
    <w:rsid w:val="00A139C9"/>
    <w:rsid w:val="00A13C13"/>
    <w:rsid w:val="00A214EB"/>
    <w:rsid w:val="00A222A9"/>
    <w:rsid w:val="00A24398"/>
    <w:rsid w:val="00A24FC9"/>
    <w:rsid w:val="00A252E4"/>
    <w:rsid w:val="00A25C52"/>
    <w:rsid w:val="00A27879"/>
    <w:rsid w:val="00A30A8F"/>
    <w:rsid w:val="00A34AC4"/>
    <w:rsid w:val="00A375FA"/>
    <w:rsid w:val="00A47398"/>
    <w:rsid w:val="00A4764D"/>
    <w:rsid w:val="00A47B15"/>
    <w:rsid w:val="00A50365"/>
    <w:rsid w:val="00A5436E"/>
    <w:rsid w:val="00A60040"/>
    <w:rsid w:val="00A60CEC"/>
    <w:rsid w:val="00A62240"/>
    <w:rsid w:val="00A63EDB"/>
    <w:rsid w:val="00A712F1"/>
    <w:rsid w:val="00A73A0B"/>
    <w:rsid w:val="00A74BEC"/>
    <w:rsid w:val="00A77FF6"/>
    <w:rsid w:val="00A80A03"/>
    <w:rsid w:val="00A87E9A"/>
    <w:rsid w:val="00A92608"/>
    <w:rsid w:val="00A94188"/>
    <w:rsid w:val="00A96BC3"/>
    <w:rsid w:val="00AA0ED2"/>
    <w:rsid w:val="00AA10F1"/>
    <w:rsid w:val="00AA5AD1"/>
    <w:rsid w:val="00AB4FA7"/>
    <w:rsid w:val="00AB7695"/>
    <w:rsid w:val="00AC0EEC"/>
    <w:rsid w:val="00AC141D"/>
    <w:rsid w:val="00AC3AA2"/>
    <w:rsid w:val="00AC55DA"/>
    <w:rsid w:val="00AD3518"/>
    <w:rsid w:val="00AD3538"/>
    <w:rsid w:val="00AD5B4A"/>
    <w:rsid w:val="00AD6745"/>
    <w:rsid w:val="00AE102E"/>
    <w:rsid w:val="00AE1950"/>
    <w:rsid w:val="00AE2BD1"/>
    <w:rsid w:val="00AE2DA0"/>
    <w:rsid w:val="00AE319B"/>
    <w:rsid w:val="00AE413D"/>
    <w:rsid w:val="00AE48B4"/>
    <w:rsid w:val="00AE5748"/>
    <w:rsid w:val="00AE7C60"/>
    <w:rsid w:val="00AF18B9"/>
    <w:rsid w:val="00AF1A72"/>
    <w:rsid w:val="00AF708F"/>
    <w:rsid w:val="00B04037"/>
    <w:rsid w:val="00B056A0"/>
    <w:rsid w:val="00B114C6"/>
    <w:rsid w:val="00B16C33"/>
    <w:rsid w:val="00B3045B"/>
    <w:rsid w:val="00B3454C"/>
    <w:rsid w:val="00B34A89"/>
    <w:rsid w:val="00B36C15"/>
    <w:rsid w:val="00B375ED"/>
    <w:rsid w:val="00B40A83"/>
    <w:rsid w:val="00B5280B"/>
    <w:rsid w:val="00B550D2"/>
    <w:rsid w:val="00B56DFC"/>
    <w:rsid w:val="00B60E5A"/>
    <w:rsid w:val="00B61E58"/>
    <w:rsid w:val="00B63A83"/>
    <w:rsid w:val="00B63E23"/>
    <w:rsid w:val="00B645E6"/>
    <w:rsid w:val="00B65C0F"/>
    <w:rsid w:val="00B701D0"/>
    <w:rsid w:val="00B70A61"/>
    <w:rsid w:val="00B731C0"/>
    <w:rsid w:val="00B76716"/>
    <w:rsid w:val="00B76DDB"/>
    <w:rsid w:val="00B77605"/>
    <w:rsid w:val="00B81FB7"/>
    <w:rsid w:val="00B825D7"/>
    <w:rsid w:val="00B85DCB"/>
    <w:rsid w:val="00B91836"/>
    <w:rsid w:val="00B93352"/>
    <w:rsid w:val="00B96C32"/>
    <w:rsid w:val="00BA1AD1"/>
    <w:rsid w:val="00BA3191"/>
    <w:rsid w:val="00BA3949"/>
    <w:rsid w:val="00BA6822"/>
    <w:rsid w:val="00BA6900"/>
    <w:rsid w:val="00BA6A86"/>
    <w:rsid w:val="00BB0229"/>
    <w:rsid w:val="00BB02EE"/>
    <w:rsid w:val="00BB0343"/>
    <w:rsid w:val="00BB1870"/>
    <w:rsid w:val="00BC2E65"/>
    <w:rsid w:val="00BC5FF0"/>
    <w:rsid w:val="00BC6620"/>
    <w:rsid w:val="00BC750F"/>
    <w:rsid w:val="00BD0F67"/>
    <w:rsid w:val="00BD171A"/>
    <w:rsid w:val="00BD248D"/>
    <w:rsid w:val="00BD7415"/>
    <w:rsid w:val="00BD7EEA"/>
    <w:rsid w:val="00BE4159"/>
    <w:rsid w:val="00BF2013"/>
    <w:rsid w:val="00BF328B"/>
    <w:rsid w:val="00C008FA"/>
    <w:rsid w:val="00C026C9"/>
    <w:rsid w:val="00C038D8"/>
    <w:rsid w:val="00C068BD"/>
    <w:rsid w:val="00C068F8"/>
    <w:rsid w:val="00C06B14"/>
    <w:rsid w:val="00C10FF6"/>
    <w:rsid w:val="00C13020"/>
    <w:rsid w:val="00C13CD3"/>
    <w:rsid w:val="00C169EC"/>
    <w:rsid w:val="00C21494"/>
    <w:rsid w:val="00C22269"/>
    <w:rsid w:val="00C2348F"/>
    <w:rsid w:val="00C23800"/>
    <w:rsid w:val="00C23A11"/>
    <w:rsid w:val="00C2729A"/>
    <w:rsid w:val="00C32131"/>
    <w:rsid w:val="00C33805"/>
    <w:rsid w:val="00C34AFA"/>
    <w:rsid w:val="00C35DD2"/>
    <w:rsid w:val="00C410EF"/>
    <w:rsid w:val="00C42FEC"/>
    <w:rsid w:val="00C45538"/>
    <w:rsid w:val="00C46859"/>
    <w:rsid w:val="00C514E7"/>
    <w:rsid w:val="00C614B9"/>
    <w:rsid w:val="00C622B9"/>
    <w:rsid w:val="00C6564A"/>
    <w:rsid w:val="00C77C88"/>
    <w:rsid w:val="00C815C9"/>
    <w:rsid w:val="00C85410"/>
    <w:rsid w:val="00C90A86"/>
    <w:rsid w:val="00C93B4E"/>
    <w:rsid w:val="00C95B60"/>
    <w:rsid w:val="00C96077"/>
    <w:rsid w:val="00C96888"/>
    <w:rsid w:val="00CA51AE"/>
    <w:rsid w:val="00CA7EE5"/>
    <w:rsid w:val="00CB181E"/>
    <w:rsid w:val="00CB1F82"/>
    <w:rsid w:val="00CB47CC"/>
    <w:rsid w:val="00CB5C22"/>
    <w:rsid w:val="00CC2262"/>
    <w:rsid w:val="00CC3FC2"/>
    <w:rsid w:val="00CC4DEB"/>
    <w:rsid w:val="00CC5622"/>
    <w:rsid w:val="00CD1095"/>
    <w:rsid w:val="00CD10B6"/>
    <w:rsid w:val="00CD126D"/>
    <w:rsid w:val="00CD1D14"/>
    <w:rsid w:val="00CD2B23"/>
    <w:rsid w:val="00CD2F78"/>
    <w:rsid w:val="00CD309E"/>
    <w:rsid w:val="00CD3C18"/>
    <w:rsid w:val="00CD588D"/>
    <w:rsid w:val="00CE033E"/>
    <w:rsid w:val="00CE18EC"/>
    <w:rsid w:val="00CE5269"/>
    <w:rsid w:val="00CE5C42"/>
    <w:rsid w:val="00CE6CAF"/>
    <w:rsid w:val="00CF01A5"/>
    <w:rsid w:val="00CF2E18"/>
    <w:rsid w:val="00CF2F80"/>
    <w:rsid w:val="00D023D0"/>
    <w:rsid w:val="00D04643"/>
    <w:rsid w:val="00D04E9C"/>
    <w:rsid w:val="00D07F55"/>
    <w:rsid w:val="00D10E73"/>
    <w:rsid w:val="00D126E9"/>
    <w:rsid w:val="00D146A4"/>
    <w:rsid w:val="00D20C2A"/>
    <w:rsid w:val="00D215DC"/>
    <w:rsid w:val="00D21D64"/>
    <w:rsid w:val="00D23184"/>
    <w:rsid w:val="00D260E6"/>
    <w:rsid w:val="00D270ED"/>
    <w:rsid w:val="00D34E67"/>
    <w:rsid w:val="00D374A9"/>
    <w:rsid w:val="00D37D59"/>
    <w:rsid w:val="00D5125C"/>
    <w:rsid w:val="00D536A5"/>
    <w:rsid w:val="00D537C9"/>
    <w:rsid w:val="00D577FA"/>
    <w:rsid w:val="00D6019D"/>
    <w:rsid w:val="00D70625"/>
    <w:rsid w:val="00D723E1"/>
    <w:rsid w:val="00D760A2"/>
    <w:rsid w:val="00D76AF0"/>
    <w:rsid w:val="00D80DF7"/>
    <w:rsid w:val="00D8406E"/>
    <w:rsid w:val="00D85498"/>
    <w:rsid w:val="00D85D2F"/>
    <w:rsid w:val="00DB2906"/>
    <w:rsid w:val="00DB52DD"/>
    <w:rsid w:val="00DC205A"/>
    <w:rsid w:val="00DC4195"/>
    <w:rsid w:val="00DC47E5"/>
    <w:rsid w:val="00DC72CA"/>
    <w:rsid w:val="00DD368D"/>
    <w:rsid w:val="00DE4AE4"/>
    <w:rsid w:val="00DE71CC"/>
    <w:rsid w:val="00DF1843"/>
    <w:rsid w:val="00DF4133"/>
    <w:rsid w:val="00DF4EBE"/>
    <w:rsid w:val="00DF534E"/>
    <w:rsid w:val="00E023F6"/>
    <w:rsid w:val="00E05BDD"/>
    <w:rsid w:val="00E1153A"/>
    <w:rsid w:val="00E1356B"/>
    <w:rsid w:val="00E1359D"/>
    <w:rsid w:val="00E16754"/>
    <w:rsid w:val="00E170C2"/>
    <w:rsid w:val="00E2004B"/>
    <w:rsid w:val="00E2017B"/>
    <w:rsid w:val="00E277B0"/>
    <w:rsid w:val="00E32E18"/>
    <w:rsid w:val="00E330D1"/>
    <w:rsid w:val="00E41E4E"/>
    <w:rsid w:val="00E420D3"/>
    <w:rsid w:val="00E42532"/>
    <w:rsid w:val="00E42B36"/>
    <w:rsid w:val="00E51FCE"/>
    <w:rsid w:val="00E548A1"/>
    <w:rsid w:val="00E5521D"/>
    <w:rsid w:val="00E56BA7"/>
    <w:rsid w:val="00E66769"/>
    <w:rsid w:val="00E7197E"/>
    <w:rsid w:val="00E7271D"/>
    <w:rsid w:val="00E72DCF"/>
    <w:rsid w:val="00E731BD"/>
    <w:rsid w:val="00E74069"/>
    <w:rsid w:val="00E77964"/>
    <w:rsid w:val="00E85931"/>
    <w:rsid w:val="00E86911"/>
    <w:rsid w:val="00E87F55"/>
    <w:rsid w:val="00E904AA"/>
    <w:rsid w:val="00E958C4"/>
    <w:rsid w:val="00E97E96"/>
    <w:rsid w:val="00EA030D"/>
    <w:rsid w:val="00EA3924"/>
    <w:rsid w:val="00EA5495"/>
    <w:rsid w:val="00EA7E74"/>
    <w:rsid w:val="00EB74BB"/>
    <w:rsid w:val="00EC41A0"/>
    <w:rsid w:val="00ED19DC"/>
    <w:rsid w:val="00ED2726"/>
    <w:rsid w:val="00EE022F"/>
    <w:rsid w:val="00EE4C63"/>
    <w:rsid w:val="00EF32F4"/>
    <w:rsid w:val="00EF62F1"/>
    <w:rsid w:val="00EF63DB"/>
    <w:rsid w:val="00EF6FCA"/>
    <w:rsid w:val="00F0537C"/>
    <w:rsid w:val="00F05BAE"/>
    <w:rsid w:val="00F100D9"/>
    <w:rsid w:val="00F10733"/>
    <w:rsid w:val="00F11019"/>
    <w:rsid w:val="00F134C1"/>
    <w:rsid w:val="00F13B8C"/>
    <w:rsid w:val="00F15696"/>
    <w:rsid w:val="00F15E49"/>
    <w:rsid w:val="00F21B21"/>
    <w:rsid w:val="00F2239F"/>
    <w:rsid w:val="00F240C1"/>
    <w:rsid w:val="00F2551D"/>
    <w:rsid w:val="00F2739A"/>
    <w:rsid w:val="00F37B4C"/>
    <w:rsid w:val="00F42731"/>
    <w:rsid w:val="00F4684A"/>
    <w:rsid w:val="00F54128"/>
    <w:rsid w:val="00F5794E"/>
    <w:rsid w:val="00F60464"/>
    <w:rsid w:val="00F61ECB"/>
    <w:rsid w:val="00F67BD5"/>
    <w:rsid w:val="00F724BE"/>
    <w:rsid w:val="00F74C71"/>
    <w:rsid w:val="00F80A5A"/>
    <w:rsid w:val="00F87DB6"/>
    <w:rsid w:val="00F90386"/>
    <w:rsid w:val="00F917B2"/>
    <w:rsid w:val="00F917C2"/>
    <w:rsid w:val="00F91BD2"/>
    <w:rsid w:val="00F92783"/>
    <w:rsid w:val="00F92887"/>
    <w:rsid w:val="00F95179"/>
    <w:rsid w:val="00FA28F7"/>
    <w:rsid w:val="00FA56FE"/>
    <w:rsid w:val="00FB1815"/>
    <w:rsid w:val="00FB6388"/>
    <w:rsid w:val="00FC5BEF"/>
    <w:rsid w:val="00FD5ADD"/>
    <w:rsid w:val="00FD72E1"/>
    <w:rsid w:val="00FE3BFC"/>
    <w:rsid w:val="00FE4E03"/>
    <w:rsid w:val="00FE4F8F"/>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C36A5"/>
  <w15:chartTrackingRefBased/>
  <w15:docId w15:val="{53024341-6E50-466C-ABC4-D0E2C74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kern w:val="2"/>
        <w:sz w:val="22"/>
        <w:szCs w:val="22"/>
        <w:lang w:val="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65"/>
    <w:rPr>
      <w:kern w:val="0"/>
      <w14:ligatures w14:val="none"/>
    </w:rPr>
  </w:style>
  <w:style w:type="paragraph" w:styleId="Heading1">
    <w:name w:val="heading 1"/>
    <w:basedOn w:val="Normal"/>
    <w:next w:val="Normal"/>
    <w:link w:val="Heading1Char"/>
    <w:uiPriority w:val="9"/>
    <w:qFormat/>
    <w:rsid w:val="00881A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81A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1A3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1A3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1A3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81A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A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A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A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3C"/>
    <w:rPr>
      <w:rFonts w:asciiTheme="majorHAnsi" w:eastAsiaTheme="majorEastAsia" w:hAnsiTheme="majorHAnsi" w:cstheme="majorBidi"/>
      <w:color w:val="365F91" w:themeColor="accent1" w:themeShade="BF"/>
      <w:sz w:val="40"/>
      <w:szCs w:val="40"/>
      <w:lang w:val="mk"/>
    </w:rPr>
  </w:style>
  <w:style w:type="character" w:customStyle="1" w:styleId="Heading2Char">
    <w:name w:val="Heading 2 Char"/>
    <w:basedOn w:val="DefaultParagraphFont"/>
    <w:link w:val="Heading2"/>
    <w:uiPriority w:val="9"/>
    <w:rsid w:val="00881A3C"/>
    <w:rPr>
      <w:rFonts w:asciiTheme="majorHAnsi" w:eastAsiaTheme="majorEastAsia" w:hAnsiTheme="majorHAnsi" w:cstheme="majorBidi"/>
      <w:color w:val="365F91" w:themeColor="accent1" w:themeShade="BF"/>
      <w:sz w:val="32"/>
      <w:szCs w:val="32"/>
      <w:lang w:val="mk"/>
    </w:rPr>
  </w:style>
  <w:style w:type="character" w:customStyle="1" w:styleId="Heading3Char">
    <w:name w:val="Heading 3 Char"/>
    <w:basedOn w:val="DefaultParagraphFont"/>
    <w:link w:val="Heading3"/>
    <w:uiPriority w:val="9"/>
    <w:semiHidden/>
    <w:rsid w:val="00881A3C"/>
    <w:rPr>
      <w:rFonts w:asciiTheme="minorHAnsi" w:eastAsiaTheme="majorEastAsia" w:hAnsiTheme="minorHAnsi" w:cstheme="majorBidi"/>
      <w:color w:val="365F91" w:themeColor="accent1" w:themeShade="BF"/>
      <w:sz w:val="28"/>
      <w:szCs w:val="28"/>
      <w:lang w:val="mk"/>
    </w:rPr>
  </w:style>
  <w:style w:type="character" w:customStyle="1" w:styleId="Heading4Char">
    <w:name w:val="Heading 4 Char"/>
    <w:basedOn w:val="DefaultParagraphFont"/>
    <w:link w:val="Heading4"/>
    <w:uiPriority w:val="9"/>
    <w:semiHidden/>
    <w:rsid w:val="00881A3C"/>
    <w:rPr>
      <w:rFonts w:asciiTheme="minorHAnsi" w:eastAsiaTheme="majorEastAsia" w:hAnsiTheme="minorHAnsi" w:cstheme="majorBidi"/>
      <w:i/>
      <w:iCs/>
      <w:color w:val="365F91" w:themeColor="accent1" w:themeShade="BF"/>
      <w:lang w:val="mk"/>
    </w:rPr>
  </w:style>
  <w:style w:type="character" w:customStyle="1" w:styleId="Heading5Char">
    <w:name w:val="Heading 5 Char"/>
    <w:basedOn w:val="DefaultParagraphFont"/>
    <w:link w:val="Heading5"/>
    <w:uiPriority w:val="9"/>
    <w:semiHidden/>
    <w:rsid w:val="00881A3C"/>
    <w:rPr>
      <w:rFonts w:asciiTheme="minorHAnsi" w:eastAsiaTheme="majorEastAsia" w:hAnsiTheme="minorHAnsi" w:cstheme="majorBidi"/>
      <w:color w:val="365F91" w:themeColor="accent1" w:themeShade="BF"/>
      <w:lang w:val="mk"/>
    </w:rPr>
  </w:style>
  <w:style w:type="character" w:customStyle="1" w:styleId="Heading6Char">
    <w:name w:val="Heading 6 Char"/>
    <w:basedOn w:val="DefaultParagraphFont"/>
    <w:link w:val="Heading6"/>
    <w:uiPriority w:val="9"/>
    <w:semiHidden/>
    <w:rsid w:val="00881A3C"/>
    <w:rPr>
      <w:rFonts w:asciiTheme="minorHAnsi" w:eastAsiaTheme="majorEastAsia" w:hAnsiTheme="minorHAnsi" w:cstheme="majorBidi"/>
      <w:i/>
      <w:iCs/>
      <w:color w:val="595959" w:themeColor="text1" w:themeTint="A6"/>
      <w:lang w:val="mk"/>
    </w:rPr>
  </w:style>
  <w:style w:type="character" w:customStyle="1" w:styleId="Heading7Char">
    <w:name w:val="Heading 7 Char"/>
    <w:basedOn w:val="DefaultParagraphFont"/>
    <w:link w:val="Heading7"/>
    <w:uiPriority w:val="9"/>
    <w:semiHidden/>
    <w:rsid w:val="00881A3C"/>
    <w:rPr>
      <w:rFonts w:asciiTheme="minorHAnsi" w:eastAsiaTheme="majorEastAsia" w:hAnsiTheme="minorHAnsi" w:cstheme="majorBidi"/>
      <w:color w:val="595959" w:themeColor="text1" w:themeTint="A6"/>
      <w:lang w:val="mk"/>
    </w:rPr>
  </w:style>
  <w:style w:type="character" w:customStyle="1" w:styleId="Heading8Char">
    <w:name w:val="Heading 8 Char"/>
    <w:basedOn w:val="DefaultParagraphFont"/>
    <w:link w:val="Heading8"/>
    <w:uiPriority w:val="9"/>
    <w:semiHidden/>
    <w:rsid w:val="00881A3C"/>
    <w:rPr>
      <w:rFonts w:asciiTheme="minorHAnsi" w:eastAsiaTheme="majorEastAsia" w:hAnsiTheme="minorHAnsi" w:cstheme="majorBidi"/>
      <w:i/>
      <w:iCs/>
      <w:color w:val="272727" w:themeColor="text1" w:themeTint="D8"/>
      <w:lang w:val="mk"/>
    </w:rPr>
  </w:style>
  <w:style w:type="character" w:customStyle="1" w:styleId="Heading9Char">
    <w:name w:val="Heading 9 Char"/>
    <w:basedOn w:val="DefaultParagraphFont"/>
    <w:link w:val="Heading9"/>
    <w:uiPriority w:val="9"/>
    <w:semiHidden/>
    <w:rsid w:val="00881A3C"/>
    <w:rPr>
      <w:rFonts w:asciiTheme="minorHAnsi" w:eastAsiaTheme="majorEastAsia" w:hAnsiTheme="minorHAnsi" w:cstheme="majorBidi"/>
      <w:color w:val="272727" w:themeColor="text1" w:themeTint="D8"/>
      <w:lang w:val="mk"/>
    </w:rPr>
  </w:style>
  <w:style w:type="paragraph" w:styleId="Title">
    <w:name w:val="Title"/>
    <w:basedOn w:val="Normal"/>
    <w:next w:val="Normal"/>
    <w:link w:val="TitleChar"/>
    <w:uiPriority w:val="10"/>
    <w:qFormat/>
    <w:rsid w:val="00881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3C"/>
    <w:rPr>
      <w:rFonts w:asciiTheme="majorHAnsi" w:eastAsiaTheme="majorEastAsia" w:hAnsiTheme="majorHAnsi" w:cstheme="majorBidi"/>
      <w:spacing w:val="-10"/>
      <w:kern w:val="28"/>
      <w:sz w:val="56"/>
      <w:szCs w:val="56"/>
      <w:lang w:val="mk"/>
    </w:rPr>
  </w:style>
  <w:style w:type="paragraph" w:styleId="Subtitle">
    <w:name w:val="Subtitle"/>
    <w:basedOn w:val="Normal"/>
    <w:next w:val="Normal"/>
    <w:link w:val="SubtitleChar"/>
    <w:uiPriority w:val="11"/>
    <w:qFormat/>
    <w:rsid w:val="00881A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3C"/>
    <w:rPr>
      <w:rFonts w:asciiTheme="minorHAnsi" w:eastAsiaTheme="majorEastAsia" w:hAnsiTheme="minorHAnsi" w:cstheme="majorBidi"/>
      <w:color w:val="595959" w:themeColor="text1" w:themeTint="A6"/>
      <w:spacing w:val="15"/>
      <w:sz w:val="28"/>
      <w:szCs w:val="28"/>
      <w:lang w:val="mk"/>
    </w:rPr>
  </w:style>
  <w:style w:type="paragraph" w:styleId="Quote">
    <w:name w:val="Quote"/>
    <w:basedOn w:val="Normal"/>
    <w:next w:val="Normal"/>
    <w:link w:val="QuoteChar"/>
    <w:uiPriority w:val="29"/>
    <w:qFormat/>
    <w:rsid w:val="00881A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A3C"/>
    <w:rPr>
      <w:i/>
      <w:iCs/>
      <w:color w:val="404040" w:themeColor="text1" w:themeTint="BF"/>
      <w:lang w:val="mk"/>
    </w:rPr>
  </w:style>
  <w:style w:type="paragraph" w:styleId="ListParagraph">
    <w:name w:val="List Paragraph"/>
    <w:basedOn w:val="Normal"/>
    <w:link w:val="ListParagraphChar"/>
    <w:uiPriority w:val="34"/>
    <w:qFormat/>
    <w:rsid w:val="00881A3C"/>
    <w:pPr>
      <w:ind w:left="720"/>
      <w:contextualSpacing/>
    </w:pPr>
  </w:style>
  <w:style w:type="character" w:styleId="IntenseEmphasis">
    <w:name w:val="Intense Emphasis"/>
    <w:basedOn w:val="DefaultParagraphFont"/>
    <w:uiPriority w:val="21"/>
    <w:qFormat/>
    <w:rsid w:val="00881A3C"/>
    <w:rPr>
      <w:i/>
      <w:iCs/>
      <w:color w:val="365F91" w:themeColor="accent1" w:themeShade="BF"/>
    </w:rPr>
  </w:style>
  <w:style w:type="paragraph" w:styleId="IntenseQuote">
    <w:name w:val="Intense Quote"/>
    <w:basedOn w:val="Normal"/>
    <w:next w:val="Normal"/>
    <w:link w:val="IntenseQuoteChar"/>
    <w:uiPriority w:val="30"/>
    <w:qFormat/>
    <w:rsid w:val="00881A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A3C"/>
    <w:rPr>
      <w:i/>
      <w:iCs/>
      <w:color w:val="365F91" w:themeColor="accent1" w:themeShade="BF"/>
      <w:lang w:val="mk"/>
    </w:rPr>
  </w:style>
  <w:style w:type="character" w:styleId="IntenseReference">
    <w:name w:val="Intense Reference"/>
    <w:basedOn w:val="DefaultParagraphFont"/>
    <w:uiPriority w:val="32"/>
    <w:qFormat/>
    <w:rsid w:val="00881A3C"/>
    <w:rPr>
      <w:b/>
      <w:bCs/>
      <w:smallCaps/>
      <w:color w:val="365F91" w:themeColor="accent1" w:themeShade="BF"/>
      <w:spacing w:val="5"/>
    </w:rPr>
  </w:style>
  <w:style w:type="paragraph" w:styleId="Header">
    <w:name w:val="header"/>
    <w:aliases w:val="(17) EPR Header"/>
    <w:basedOn w:val="Normal"/>
    <w:link w:val="HeaderChar"/>
    <w:unhideWhenUsed/>
    <w:rsid w:val="008B7759"/>
    <w:pPr>
      <w:tabs>
        <w:tab w:val="center" w:pos="4680"/>
        <w:tab w:val="right" w:pos="9360"/>
      </w:tabs>
    </w:pPr>
  </w:style>
  <w:style w:type="character" w:customStyle="1" w:styleId="HeaderChar">
    <w:name w:val="Header Char"/>
    <w:aliases w:val="(17) EPR Header Char"/>
    <w:basedOn w:val="DefaultParagraphFont"/>
    <w:link w:val="Header"/>
    <w:rsid w:val="008B7759"/>
    <w:rPr>
      <w:lang w:val="mk"/>
    </w:rPr>
  </w:style>
  <w:style w:type="paragraph" w:styleId="Footer">
    <w:name w:val="footer"/>
    <w:basedOn w:val="Normal"/>
    <w:link w:val="FooterChar"/>
    <w:uiPriority w:val="99"/>
    <w:unhideWhenUsed/>
    <w:rsid w:val="008B7759"/>
    <w:pPr>
      <w:tabs>
        <w:tab w:val="center" w:pos="4680"/>
        <w:tab w:val="right" w:pos="9360"/>
      </w:tabs>
    </w:pPr>
  </w:style>
  <w:style w:type="character" w:customStyle="1" w:styleId="FooterChar">
    <w:name w:val="Footer Char"/>
    <w:basedOn w:val="DefaultParagraphFont"/>
    <w:link w:val="Footer"/>
    <w:uiPriority w:val="99"/>
    <w:rsid w:val="008B7759"/>
    <w:rPr>
      <w:lang w:val="mk"/>
    </w:rPr>
  </w:style>
  <w:style w:type="table" w:styleId="TableGrid">
    <w:name w:val="Table Grid"/>
    <w:basedOn w:val="TableNormal"/>
    <w:uiPriority w:val="59"/>
    <w:rsid w:val="0005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313D4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CB5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22"/>
    <w:rPr>
      <w:rFonts w:ascii="Segoe UI" w:hAnsi="Segoe UI" w:cs="Segoe UI"/>
      <w:kern w:val="0"/>
      <w:sz w:val="18"/>
      <w:szCs w:val="18"/>
      <w:lang w:val="mk"/>
      <w14:ligatures w14:val="none"/>
    </w:rPr>
  </w:style>
  <w:style w:type="character" w:styleId="PlaceholderText">
    <w:name w:val="Placeholder Text"/>
    <w:basedOn w:val="DefaultParagraphFont"/>
    <w:uiPriority w:val="99"/>
    <w:semiHidden/>
    <w:rsid w:val="00F05BAE"/>
    <w:rPr>
      <w:color w:val="666666"/>
    </w:rPr>
  </w:style>
  <w:style w:type="paragraph" w:styleId="TOCHeading">
    <w:name w:val="TOC Heading"/>
    <w:basedOn w:val="Heading1"/>
    <w:next w:val="Normal"/>
    <w:uiPriority w:val="39"/>
    <w:unhideWhenUsed/>
    <w:qFormat/>
    <w:rsid w:val="007743B7"/>
    <w:pPr>
      <w:spacing w:before="240" w:after="0" w:line="259" w:lineRule="auto"/>
      <w:outlineLvl w:val="9"/>
    </w:pPr>
    <w:rPr>
      <w:sz w:val="32"/>
      <w:szCs w:val="32"/>
    </w:rPr>
  </w:style>
  <w:style w:type="paragraph" w:styleId="TOC2">
    <w:name w:val="toc 2"/>
    <w:basedOn w:val="Normal"/>
    <w:next w:val="Normal"/>
    <w:autoRedefine/>
    <w:uiPriority w:val="39"/>
    <w:unhideWhenUsed/>
    <w:rsid w:val="007743B7"/>
    <w:pPr>
      <w:tabs>
        <w:tab w:val="right" w:leader="dot" w:pos="9653"/>
      </w:tabs>
      <w:spacing w:after="100"/>
      <w:ind w:left="220"/>
      <w:jc w:val="both"/>
    </w:pPr>
  </w:style>
  <w:style w:type="character" w:styleId="Hyperlink">
    <w:name w:val="Hyperlink"/>
    <w:basedOn w:val="DefaultParagraphFont"/>
    <w:uiPriority w:val="99"/>
    <w:unhideWhenUsed/>
    <w:rsid w:val="007743B7"/>
    <w:rPr>
      <w:color w:val="0000FF" w:themeColor="hyperlink"/>
      <w:u w:val="single"/>
    </w:rPr>
  </w:style>
  <w:style w:type="paragraph" w:styleId="FootnoteText">
    <w:name w:val="footnote text"/>
    <w:aliases w:val="Reference,fn,ADB,single space,Footnote Text Char Char Char,Footnote Text Char Char,ft,ft Char Char Char,ft Char Char,Fußnote,Footnote Text Char1,single space Char,ft Char,footnote text Char,FOOTNOTES,F1,Geneva 9,Boston 1,footnote text,f,A"/>
    <w:basedOn w:val="Normal"/>
    <w:link w:val="FootnoteTextChar"/>
    <w:uiPriority w:val="99"/>
    <w:unhideWhenUsed/>
    <w:qFormat/>
    <w:rsid w:val="006C573F"/>
    <w:rPr>
      <w:kern w:val="2"/>
      <w:sz w:val="20"/>
      <w:szCs w:val="20"/>
      <w14:ligatures w14:val="standardContextual"/>
    </w:rPr>
  </w:style>
  <w:style w:type="character" w:customStyle="1" w:styleId="FootnoteTextChar">
    <w:name w:val="Footnote Text Char"/>
    <w:aliases w:val="Reference Char,fn Char,ADB Char,single space Char1,Footnote Text Char Char Char Char,Footnote Text Char Char Char1,ft Char1,ft Char Char Char Char,ft Char Char Char1,Fußnote Char,Footnote Text Char1 Char,single space Char Char,F1 Char"/>
    <w:basedOn w:val="DefaultParagraphFont"/>
    <w:link w:val="FootnoteText"/>
    <w:uiPriority w:val="99"/>
    <w:rsid w:val="006C573F"/>
    <w:rPr>
      <w:sz w:val="20"/>
      <w:szCs w:val="20"/>
      <w:lang w:val="mk"/>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number,Footnote Reference Number"/>
    <w:basedOn w:val="DefaultParagraphFont"/>
    <w:link w:val="BVIfnrChar1"/>
    <w:uiPriority w:val="99"/>
    <w:unhideWhenUsed/>
    <w:qFormat/>
    <w:rsid w:val="006C573F"/>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C573F"/>
    <w:pPr>
      <w:spacing w:after="160" w:line="240" w:lineRule="exact"/>
    </w:pPr>
    <w:rPr>
      <w:kern w:val="2"/>
      <w:vertAlign w:val="superscript"/>
      <w14:ligatures w14:val="standardContextual"/>
    </w:rPr>
  </w:style>
  <w:style w:type="paragraph" w:styleId="Caption">
    <w:name w:val="caption"/>
    <w:basedOn w:val="Normal"/>
    <w:next w:val="Normal"/>
    <w:uiPriority w:val="35"/>
    <w:unhideWhenUsed/>
    <w:qFormat/>
    <w:rsid w:val="00EA5495"/>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724598"/>
    <w:rPr>
      <w:color w:val="605E5C"/>
      <w:shd w:val="clear" w:color="auto" w:fill="E1DFDD"/>
    </w:rPr>
  </w:style>
  <w:style w:type="paragraph" w:customStyle="1" w:styleId="BVIfnrCharCharCharCharChar">
    <w:name w:val="BVI fnr Char Char Char Char Char"/>
    <w:aliases w:val=" BVI fnr Car Car Char Char Char Char Char,BVI fnr Car Char Char Char Char Char, BVI fnr Car Car Car Car Char Char Char1 Char Char Char"/>
    <w:basedOn w:val="Normal"/>
    <w:uiPriority w:val="99"/>
    <w:rsid w:val="00F91BD2"/>
    <w:pPr>
      <w:spacing w:after="160" w:line="240" w:lineRule="exact"/>
    </w:pPr>
    <w:rPr>
      <w:kern w:val="2"/>
      <w:vertAlign w:val="superscript"/>
      <w14:ligatures w14:val="standardContextual"/>
    </w:rPr>
  </w:style>
  <w:style w:type="paragraph" w:customStyle="1" w:styleId="BVIfnrCharCharChar">
    <w:name w:val="BVI fnr Char Char Char"/>
    <w:aliases w:val=" BVI fnr Car Car Char Char Char,BVI fnr Car Char Char Char, BVI fnr Car Car Car Car Char Char Char1, BVI fnr Car Car Car Car Char Char Char Char Char Char Char"/>
    <w:basedOn w:val="Normal"/>
    <w:uiPriority w:val="99"/>
    <w:rsid w:val="00632F66"/>
    <w:pPr>
      <w:spacing w:after="160" w:line="240" w:lineRule="exact"/>
    </w:pPr>
    <w:rPr>
      <w:kern w:val="2"/>
      <w:vertAlign w:val="superscript"/>
      <w14:ligatures w14:val="standardContextual"/>
    </w:rPr>
  </w:style>
  <w:style w:type="character" w:customStyle="1" w:styleId="ListParagraphChar">
    <w:name w:val="List Paragraph Char"/>
    <w:link w:val="ListParagraph"/>
    <w:uiPriority w:val="34"/>
    <w:locked/>
    <w:rsid w:val="00A24398"/>
    <w:rPr>
      <w:kern w:val="0"/>
      <w:lang w:val="mk"/>
      <w14:ligatures w14:val="none"/>
    </w:rPr>
  </w:style>
  <w:style w:type="character" w:customStyle="1" w:styleId="UnresolvedMention2">
    <w:name w:val="Unresolved Mention2"/>
    <w:basedOn w:val="DefaultParagraphFont"/>
    <w:uiPriority w:val="99"/>
    <w:semiHidden/>
    <w:unhideWhenUsed/>
    <w:rsid w:val="0087728B"/>
    <w:rPr>
      <w:color w:val="605E5C"/>
      <w:shd w:val="clear" w:color="auto" w:fill="E1DFDD"/>
    </w:rPr>
  </w:style>
  <w:style w:type="paragraph" w:styleId="TOC1">
    <w:name w:val="toc 1"/>
    <w:basedOn w:val="Normal"/>
    <w:next w:val="Normal"/>
    <w:autoRedefine/>
    <w:uiPriority w:val="39"/>
    <w:unhideWhenUsed/>
    <w:rsid w:val="0087728B"/>
    <w:pPr>
      <w:spacing w:after="100"/>
    </w:pPr>
  </w:style>
  <w:style w:type="paragraph" w:styleId="NormalWeb">
    <w:name w:val="Normal (Web)"/>
    <w:basedOn w:val="Normal"/>
    <w:uiPriority w:val="99"/>
    <w:unhideWhenUsed/>
    <w:rsid w:val="00B76716"/>
    <w:pPr>
      <w:spacing w:after="150"/>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76716"/>
    <w:rPr>
      <w:color w:val="800080" w:themeColor="followedHyperlink"/>
      <w:u w:val="single"/>
    </w:rPr>
  </w:style>
  <w:style w:type="character" w:customStyle="1" w:styleId="UnresolvedMention3">
    <w:name w:val="Unresolved Mention3"/>
    <w:basedOn w:val="DefaultParagraphFont"/>
    <w:uiPriority w:val="99"/>
    <w:semiHidden/>
    <w:unhideWhenUsed/>
    <w:rsid w:val="00FE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415">
      <w:bodyDiv w:val="1"/>
      <w:marLeft w:val="0"/>
      <w:marRight w:val="0"/>
      <w:marTop w:val="0"/>
      <w:marBottom w:val="0"/>
      <w:divBdr>
        <w:top w:val="none" w:sz="0" w:space="0" w:color="auto"/>
        <w:left w:val="none" w:sz="0" w:space="0" w:color="auto"/>
        <w:bottom w:val="none" w:sz="0" w:space="0" w:color="auto"/>
        <w:right w:val="none" w:sz="0" w:space="0" w:color="auto"/>
      </w:divBdr>
    </w:div>
    <w:div w:id="128256135">
      <w:bodyDiv w:val="1"/>
      <w:marLeft w:val="0"/>
      <w:marRight w:val="0"/>
      <w:marTop w:val="0"/>
      <w:marBottom w:val="0"/>
      <w:divBdr>
        <w:top w:val="none" w:sz="0" w:space="0" w:color="auto"/>
        <w:left w:val="none" w:sz="0" w:space="0" w:color="auto"/>
        <w:bottom w:val="none" w:sz="0" w:space="0" w:color="auto"/>
        <w:right w:val="none" w:sz="0" w:space="0" w:color="auto"/>
      </w:divBdr>
    </w:div>
    <w:div w:id="334379203">
      <w:bodyDiv w:val="1"/>
      <w:marLeft w:val="0"/>
      <w:marRight w:val="0"/>
      <w:marTop w:val="0"/>
      <w:marBottom w:val="0"/>
      <w:divBdr>
        <w:top w:val="none" w:sz="0" w:space="0" w:color="auto"/>
        <w:left w:val="none" w:sz="0" w:space="0" w:color="auto"/>
        <w:bottom w:val="none" w:sz="0" w:space="0" w:color="auto"/>
        <w:right w:val="none" w:sz="0" w:space="0" w:color="auto"/>
      </w:divBdr>
    </w:div>
    <w:div w:id="399640133">
      <w:bodyDiv w:val="1"/>
      <w:marLeft w:val="0"/>
      <w:marRight w:val="0"/>
      <w:marTop w:val="0"/>
      <w:marBottom w:val="0"/>
      <w:divBdr>
        <w:top w:val="none" w:sz="0" w:space="0" w:color="auto"/>
        <w:left w:val="none" w:sz="0" w:space="0" w:color="auto"/>
        <w:bottom w:val="none" w:sz="0" w:space="0" w:color="auto"/>
        <w:right w:val="none" w:sz="0" w:space="0" w:color="auto"/>
      </w:divBdr>
    </w:div>
    <w:div w:id="432828060">
      <w:bodyDiv w:val="1"/>
      <w:marLeft w:val="0"/>
      <w:marRight w:val="0"/>
      <w:marTop w:val="0"/>
      <w:marBottom w:val="0"/>
      <w:divBdr>
        <w:top w:val="none" w:sz="0" w:space="0" w:color="auto"/>
        <w:left w:val="none" w:sz="0" w:space="0" w:color="auto"/>
        <w:bottom w:val="none" w:sz="0" w:space="0" w:color="auto"/>
        <w:right w:val="none" w:sz="0" w:space="0" w:color="auto"/>
      </w:divBdr>
    </w:div>
    <w:div w:id="445126514">
      <w:bodyDiv w:val="1"/>
      <w:marLeft w:val="0"/>
      <w:marRight w:val="0"/>
      <w:marTop w:val="0"/>
      <w:marBottom w:val="0"/>
      <w:divBdr>
        <w:top w:val="none" w:sz="0" w:space="0" w:color="auto"/>
        <w:left w:val="none" w:sz="0" w:space="0" w:color="auto"/>
        <w:bottom w:val="none" w:sz="0" w:space="0" w:color="auto"/>
        <w:right w:val="none" w:sz="0" w:space="0" w:color="auto"/>
      </w:divBdr>
    </w:div>
    <w:div w:id="489252708">
      <w:bodyDiv w:val="1"/>
      <w:marLeft w:val="0"/>
      <w:marRight w:val="0"/>
      <w:marTop w:val="0"/>
      <w:marBottom w:val="0"/>
      <w:divBdr>
        <w:top w:val="none" w:sz="0" w:space="0" w:color="auto"/>
        <w:left w:val="none" w:sz="0" w:space="0" w:color="auto"/>
        <w:bottom w:val="none" w:sz="0" w:space="0" w:color="auto"/>
        <w:right w:val="none" w:sz="0" w:space="0" w:color="auto"/>
      </w:divBdr>
    </w:div>
    <w:div w:id="645205478">
      <w:bodyDiv w:val="1"/>
      <w:marLeft w:val="0"/>
      <w:marRight w:val="0"/>
      <w:marTop w:val="0"/>
      <w:marBottom w:val="0"/>
      <w:divBdr>
        <w:top w:val="none" w:sz="0" w:space="0" w:color="auto"/>
        <w:left w:val="none" w:sz="0" w:space="0" w:color="auto"/>
        <w:bottom w:val="none" w:sz="0" w:space="0" w:color="auto"/>
        <w:right w:val="none" w:sz="0" w:space="0" w:color="auto"/>
      </w:divBdr>
    </w:div>
    <w:div w:id="728304092">
      <w:bodyDiv w:val="1"/>
      <w:marLeft w:val="0"/>
      <w:marRight w:val="0"/>
      <w:marTop w:val="0"/>
      <w:marBottom w:val="0"/>
      <w:divBdr>
        <w:top w:val="none" w:sz="0" w:space="0" w:color="auto"/>
        <w:left w:val="none" w:sz="0" w:space="0" w:color="auto"/>
        <w:bottom w:val="none" w:sz="0" w:space="0" w:color="auto"/>
        <w:right w:val="none" w:sz="0" w:space="0" w:color="auto"/>
      </w:divBdr>
    </w:div>
    <w:div w:id="809859844">
      <w:bodyDiv w:val="1"/>
      <w:marLeft w:val="0"/>
      <w:marRight w:val="0"/>
      <w:marTop w:val="0"/>
      <w:marBottom w:val="0"/>
      <w:divBdr>
        <w:top w:val="none" w:sz="0" w:space="0" w:color="auto"/>
        <w:left w:val="none" w:sz="0" w:space="0" w:color="auto"/>
        <w:bottom w:val="none" w:sz="0" w:space="0" w:color="auto"/>
        <w:right w:val="none" w:sz="0" w:space="0" w:color="auto"/>
      </w:divBdr>
    </w:div>
    <w:div w:id="813912027">
      <w:bodyDiv w:val="1"/>
      <w:marLeft w:val="0"/>
      <w:marRight w:val="0"/>
      <w:marTop w:val="0"/>
      <w:marBottom w:val="0"/>
      <w:divBdr>
        <w:top w:val="none" w:sz="0" w:space="0" w:color="auto"/>
        <w:left w:val="none" w:sz="0" w:space="0" w:color="auto"/>
        <w:bottom w:val="none" w:sz="0" w:space="0" w:color="auto"/>
        <w:right w:val="none" w:sz="0" w:space="0" w:color="auto"/>
      </w:divBdr>
    </w:div>
    <w:div w:id="1145077355">
      <w:bodyDiv w:val="1"/>
      <w:marLeft w:val="0"/>
      <w:marRight w:val="0"/>
      <w:marTop w:val="0"/>
      <w:marBottom w:val="0"/>
      <w:divBdr>
        <w:top w:val="none" w:sz="0" w:space="0" w:color="auto"/>
        <w:left w:val="none" w:sz="0" w:space="0" w:color="auto"/>
        <w:bottom w:val="none" w:sz="0" w:space="0" w:color="auto"/>
        <w:right w:val="none" w:sz="0" w:space="0" w:color="auto"/>
      </w:divBdr>
    </w:div>
    <w:div w:id="1190607707">
      <w:bodyDiv w:val="1"/>
      <w:marLeft w:val="0"/>
      <w:marRight w:val="0"/>
      <w:marTop w:val="0"/>
      <w:marBottom w:val="0"/>
      <w:divBdr>
        <w:top w:val="none" w:sz="0" w:space="0" w:color="auto"/>
        <w:left w:val="none" w:sz="0" w:space="0" w:color="auto"/>
        <w:bottom w:val="none" w:sz="0" w:space="0" w:color="auto"/>
        <w:right w:val="none" w:sz="0" w:space="0" w:color="auto"/>
      </w:divBdr>
    </w:div>
    <w:div w:id="1283417231">
      <w:bodyDiv w:val="1"/>
      <w:marLeft w:val="0"/>
      <w:marRight w:val="0"/>
      <w:marTop w:val="0"/>
      <w:marBottom w:val="0"/>
      <w:divBdr>
        <w:top w:val="none" w:sz="0" w:space="0" w:color="auto"/>
        <w:left w:val="none" w:sz="0" w:space="0" w:color="auto"/>
        <w:bottom w:val="none" w:sz="0" w:space="0" w:color="auto"/>
        <w:right w:val="none" w:sz="0" w:space="0" w:color="auto"/>
      </w:divBdr>
    </w:div>
    <w:div w:id="1463697309">
      <w:bodyDiv w:val="1"/>
      <w:marLeft w:val="0"/>
      <w:marRight w:val="0"/>
      <w:marTop w:val="0"/>
      <w:marBottom w:val="0"/>
      <w:divBdr>
        <w:top w:val="none" w:sz="0" w:space="0" w:color="auto"/>
        <w:left w:val="none" w:sz="0" w:space="0" w:color="auto"/>
        <w:bottom w:val="none" w:sz="0" w:space="0" w:color="auto"/>
        <w:right w:val="none" w:sz="0" w:space="0" w:color="auto"/>
      </w:divBdr>
    </w:div>
    <w:div w:id="1475757304">
      <w:bodyDiv w:val="1"/>
      <w:marLeft w:val="0"/>
      <w:marRight w:val="0"/>
      <w:marTop w:val="0"/>
      <w:marBottom w:val="0"/>
      <w:divBdr>
        <w:top w:val="none" w:sz="0" w:space="0" w:color="auto"/>
        <w:left w:val="none" w:sz="0" w:space="0" w:color="auto"/>
        <w:bottom w:val="none" w:sz="0" w:space="0" w:color="auto"/>
        <w:right w:val="none" w:sz="0" w:space="0" w:color="auto"/>
      </w:divBdr>
    </w:div>
    <w:div w:id="1605763968">
      <w:bodyDiv w:val="1"/>
      <w:marLeft w:val="0"/>
      <w:marRight w:val="0"/>
      <w:marTop w:val="0"/>
      <w:marBottom w:val="0"/>
      <w:divBdr>
        <w:top w:val="none" w:sz="0" w:space="0" w:color="auto"/>
        <w:left w:val="none" w:sz="0" w:space="0" w:color="auto"/>
        <w:bottom w:val="none" w:sz="0" w:space="0" w:color="auto"/>
        <w:right w:val="none" w:sz="0" w:space="0" w:color="auto"/>
      </w:divBdr>
    </w:div>
    <w:div w:id="1917012015">
      <w:bodyDiv w:val="1"/>
      <w:marLeft w:val="0"/>
      <w:marRight w:val="0"/>
      <w:marTop w:val="0"/>
      <w:marBottom w:val="0"/>
      <w:divBdr>
        <w:top w:val="none" w:sz="0" w:space="0" w:color="auto"/>
        <w:left w:val="none" w:sz="0" w:space="0" w:color="auto"/>
        <w:bottom w:val="none" w:sz="0" w:space="0" w:color="auto"/>
        <w:right w:val="none" w:sz="0" w:space="0" w:color="auto"/>
      </w:divBdr>
    </w:div>
    <w:div w:id="20090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nikolic@centarzarazvoj.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brila.sudimac.mratinkovic@centarzarazvoj.org"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04E70F0C4C48DB98188B67CC3D93CF"/>
        <w:category>
          <w:name w:val="General"/>
          <w:gallery w:val="placeholder"/>
        </w:category>
        <w:types>
          <w:type w:val="bbPlcHdr"/>
        </w:types>
        <w:behaviors>
          <w:behavior w:val="content"/>
        </w:behaviors>
        <w:guid w:val="{2A0922F1-B644-495C-A6FB-F148B2BCB4B5}"/>
      </w:docPartPr>
      <w:docPartBody>
        <w:p w:rsidR="000C6560" w:rsidRDefault="000A3D24" w:rsidP="000A3D24">
          <w:pPr>
            <w:pStyle w:val="5704E70F0C4C48DB98188B67CC3D93CF"/>
          </w:pPr>
          <w:r w:rsidRPr="0035166D">
            <w:rPr>
              <w:rStyle w:val="PlaceholderText"/>
            </w:rPr>
            <w:t>Изберете ставка.</w:t>
          </w:r>
        </w:p>
      </w:docPartBody>
    </w:docPart>
    <w:docPart>
      <w:docPartPr>
        <w:name w:val="7A69FBF6854244CC9CBB0DBBFF6AA25D"/>
        <w:category>
          <w:name w:val="General"/>
          <w:gallery w:val="placeholder"/>
        </w:category>
        <w:types>
          <w:type w:val="bbPlcHdr"/>
        </w:types>
        <w:behaviors>
          <w:behavior w:val="content"/>
        </w:behaviors>
        <w:guid w:val="{C6BB15B9-5494-4702-AACE-9F40AB64F5CC}"/>
      </w:docPartPr>
      <w:docPartBody>
        <w:p w:rsidR="004B396C" w:rsidRDefault="000C6560" w:rsidP="000C6560">
          <w:pPr>
            <w:pStyle w:val="7A69FBF6854244CC9CBB0DBBFF6AA25D"/>
          </w:pPr>
          <w:r w:rsidRPr="0035166D">
            <w:rPr>
              <w:rStyle w:val="PlaceholderText"/>
            </w:rPr>
            <w:t>Изберете ставка.</w:t>
          </w:r>
        </w:p>
      </w:docPartBody>
    </w:docPart>
    <w:docPart>
      <w:docPartPr>
        <w:name w:val="D1CCC6F015A148D78406C136BF2A263F"/>
        <w:category>
          <w:name w:val="General"/>
          <w:gallery w:val="placeholder"/>
        </w:category>
        <w:types>
          <w:type w:val="bbPlcHdr"/>
        </w:types>
        <w:behaviors>
          <w:behavior w:val="content"/>
        </w:behaviors>
        <w:guid w:val="{295E410C-EF15-4A1D-B7B2-2C8E49EC5DD2}"/>
      </w:docPartPr>
      <w:docPartBody>
        <w:p w:rsidR="004B396C" w:rsidRDefault="000C6560" w:rsidP="000C6560">
          <w:pPr>
            <w:pStyle w:val="D1CCC6F015A148D78406C136BF2A263F"/>
          </w:pPr>
          <w:r w:rsidRPr="0035166D">
            <w:rPr>
              <w:rStyle w:val="PlaceholderText"/>
            </w:rPr>
            <w:t>Изберете ставка.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24"/>
    <w:rsid w:val="00011797"/>
    <w:rsid w:val="0001412D"/>
    <w:rsid w:val="000232F3"/>
    <w:rsid w:val="00025CA8"/>
    <w:rsid w:val="00034997"/>
    <w:rsid w:val="00047625"/>
    <w:rsid w:val="000612A9"/>
    <w:rsid w:val="000701E8"/>
    <w:rsid w:val="00090C24"/>
    <w:rsid w:val="000A3D24"/>
    <w:rsid w:val="000B18BC"/>
    <w:rsid w:val="000C6560"/>
    <w:rsid w:val="000E2F62"/>
    <w:rsid w:val="00123C2C"/>
    <w:rsid w:val="001301F7"/>
    <w:rsid w:val="0015172F"/>
    <w:rsid w:val="00181391"/>
    <w:rsid w:val="001837B4"/>
    <w:rsid w:val="0019346D"/>
    <w:rsid w:val="001A5373"/>
    <w:rsid w:val="001A6BDF"/>
    <w:rsid w:val="001D3DCA"/>
    <w:rsid w:val="001E0FCD"/>
    <w:rsid w:val="00200518"/>
    <w:rsid w:val="00203FD0"/>
    <w:rsid w:val="0021624E"/>
    <w:rsid w:val="00263705"/>
    <w:rsid w:val="00272C49"/>
    <w:rsid w:val="002736D2"/>
    <w:rsid w:val="00285A9A"/>
    <w:rsid w:val="002B1A8C"/>
    <w:rsid w:val="002C7A6D"/>
    <w:rsid w:val="002D22CC"/>
    <w:rsid w:val="002E7ED8"/>
    <w:rsid w:val="003009B0"/>
    <w:rsid w:val="003150F5"/>
    <w:rsid w:val="00331617"/>
    <w:rsid w:val="00335858"/>
    <w:rsid w:val="00367ABA"/>
    <w:rsid w:val="00392DC5"/>
    <w:rsid w:val="00395CBB"/>
    <w:rsid w:val="00406781"/>
    <w:rsid w:val="0045512A"/>
    <w:rsid w:val="00470BD5"/>
    <w:rsid w:val="004710AA"/>
    <w:rsid w:val="00473B34"/>
    <w:rsid w:val="004A3FA8"/>
    <w:rsid w:val="004B396C"/>
    <w:rsid w:val="004B3FAA"/>
    <w:rsid w:val="004C48EF"/>
    <w:rsid w:val="004D3F7E"/>
    <w:rsid w:val="004F73CD"/>
    <w:rsid w:val="005027E8"/>
    <w:rsid w:val="00514F73"/>
    <w:rsid w:val="00522679"/>
    <w:rsid w:val="00527CC0"/>
    <w:rsid w:val="00552048"/>
    <w:rsid w:val="00554042"/>
    <w:rsid w:val="00554862"/>
    <w:rsid w:val="00574175"/>
    <w:rsid w:val="00575DC8"/>
    <w:rsid w:val="00583096"/>
    <w:rsid w:val="00584064"/>
    <w:rsid w:val="00591668"/>
    <w:rsid w:val="005925E9"/>
    <w:rsid w:val="005A1F97"/>
    <w:rsid w:val="005A5F28"/>
    <w:rsid w:val="005B3B30"/>
    <w:rsid w:val="005D0A0C"/>
    <w:rsid w:val="005D3309"/>
    <w:rsid w:val="005F199E"/>
    <w:rsid w:val="006049FF"/>
    <w:rsid w:val="0061142A"/>
    <w:rsid w:val="00642E76"/>
    <w:rsid w:val="006A219B"/>
    <w:rsid w:val="006B1BBB"/>
    <w:rsid w:val="006C1084"/>
    <w:rsid w:val="006C595D"/>
    <w:rsid w:val="006E2E6C"/>
    <w:rsid w:val="006F38A2"/>
    <w:rsid w:val="00707E40"/>
    <w:rsid w:val="00733BB1"/>
    <w:rsid w:val="007478CA"/>
    <w:rsid w:val="00782A89"/>
    <w:rsid w:val="007B5A0C"/>
    <w:rsid w:val="007C3BA8"/>
    <w:rsid w:val="007C623E"/>
    <w:rsid w:val="007D3FEA"/>
    <w:rsid w:val="007D6770"/>
    <w:rsid w:val="008037A8"/>
    <w:rsid w:val="00826717"/>
    <w:rsid w:val="008320F5"/>
    <w:rsid w:val="0083563C"/>
    <w:rsid w:val="00836683"/>
    <w:rsid w:val="00844DE2"/>
    <w:rsid w:val="00845B4A"/>
    <w:rsid w:val="00854325"/>
    <w:rsid w:val="00863F3B"/>
    <w:rsid w:val="008B3D03"/>
    <w:rsid w:val="008C01BF"/>
    <w:rsid w:val="009001BE"/>
    <w:rsid w:val="00903663"/>
    <w:rsid w:val="00961ECC"/>
    <w:rsid w:val="00990F7B"/>
    <w:rsid w:val="009A1488"/>
    <w:rsid w:val="009A19E4"/>
    <w:rsid w:val="009B18C5"/>
    <w:rsid w:val="00A1728F"/>
    <w:rsid w:val="00A50A52"/>
    <w:rsid w:val="00A62DCC"/>
    <w:rsid w:val="00A64278"/>
    <w:rsid w:val="00A9515B"/>
    <w:rsid w:val="00A97703"/>
    <w:rsid w:val="00AD064C"/>
    <w:rsid w:val="00AF7193"/>
    <w:rsid w:val="00B2030A"/>
    <w:rsid w:val="00B2035F"/>
    <w:rsid w:val="00B2634C"/>
    <w:rsid w:val="00B600EE"/>
    <w:rsid w:val="00B63A83"/>
    <w:rsid w:val="00B65C0F"/>
    <w:rsid w:val="00B712D7"/>
    <w:rsid w:val="00B74B9B"/>
    <w:rsid w:val="00BA4CAE"/>
    <w:rsid w:val="00BB0229"/>
    <w:rsid w:val="00BB42B5"/>
    <w:rsid w:val="00BE2BAC"/>
    <w:rsid w:val="00C13CD3"/>
    <w:rsid w:val="00C22269"/>
    <w:rsid w:val="00C308C0"/>
    <w:rsid w:val="00C31CC7"/>
    <w:rsid w:val="00C32C21"/>
    <w:rsid w:val="00C51307"/>
    <w:rsid w:val="00C52D5A"/>
    <w:rsid w:val="00C55D9C"/>
    <w:rsid w:val="00C91706"/>
    <w:rsid w:val="00CA3CC2"/>
    <w:rsid w:val="00CB181E"/>
    <w:rsid w:val="00CB4908"/>
    <w:rsid w:val="00CB79C7"/>
    <w:rsid w:val="00CD126D"/>
    <w:rsid w:val="00CD588D"/>
    <w:rsid w:val="00CE52D0"/>
    <w:rsid w:val="00CE6CAF"/>
    <w:rsid w:val="00CF1274"/>
    <w:rsid w:val="00D004D9"/>
    <w:rsid w:val="00D04E3F"/>
    <w:rsid w:val="00D121F8"/>
    <w:rsid w:val="00D21D64"/>
    <w:rsid w:val="00D47720"/>
    <w:rsid w:val="00D51983"/>
    <w:rsid w:val="00D63221"/>
    <w:rsid w:val="00D8406E"/>
    <w:rsid w:val="00DA5B9E"/>
    <w:rsid w:val="00DB417D"/>
    <w:rsid w:val="00DB7C2A"/>
    <w:rsid w:val="00E079DE"/>
    <w:rsid w:val="00E22053"/>
    <w:rsid w:val="00E25EA1"/>
    <w:rsid w:val="00E277B0"/>
    <w:rsid w:val="00E812A8"/>
    <w:rsid w:val="00E958C4"/>
    <w:rsid w:val="00EA36FC"/>
    <w:rsid w:val="00EC5018"/>
    <w:rsid w:val="00F021DC"/>
    <w:rsid w:val="00F0243D"/>
    <w:rsid w:val="00F12018"/>
    <w:rsid w:val="00F34C07"/>
    <w:rsid w:val="00F460FF"/>
    <w:rsid w:val="00F645CB"/>
    <w:rsid w:val="00F66B43"/>
    <w:rsid w:val="00F93E18"/>
    <w:rsid w:val="00FC444A"/>
    <w:rsid w:val="00FD352D"/>
    <w:rsid w:val="00FD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560"/>
    <w:rPr>
      <w:color w:val="666666"/>
    </w:rPr>
  </w:style>
  <w:style w:type="paragraph" w:customStyle="1" w:styleId="5704E70F0C4C48DB98188B67CC3D93CF">
    <w:name w:val="5704E70F0C4C48DB98188B67CC3D93CF"/>
    <w:rsid w:val="000A3D24"/>
  </w:style>
  <w:style w:type="paragraph" w:customStyle="1" w:styleId="7A69FBF6854244CC9CBB0DBBFF6AA25D">
    <w:name w:val="7A69FBF6854244CC9CBB0DBBFF6AA25D"/>
    <w:rsid w:val="000C6560"/>
  </w:style>
  <w:style w:type="paragraph" w:customStyle="1" w:styleId="D1CCC6F015A148D78406C136BF2A263F">
    <w:name w:val="D1CCC6F015A148D78406C136BF2A263F"/>
    <w:rsid w:val="000C6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B536-EEF2-4BDC-90A8-444B0619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Milenkovic</dc:creator>
  <cp:keywords/>
  <dc:description/>
  <cp:lastModifiedBy>Sirma Ilijoska Trifunovska Zanaetciska komora Skopje</cp:lastModifiedBy>
  <cp:revision>3</cp:revision>
  <cp:lastPrinted>2025-05-29T08:11:00Z</cp:lastPrinted>
  <dcterms:created xsi:type="dcterms:W3CDTF">2025-05-29T08:10:00Z</dcterms:created>
  <dcterms:modified xsi:type="dcterms:W3CDTF">2025-05-29T08:12:00Z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f42a3eae-ca49-4b24-821d-90512200f7b5</vt:lpwstr>
  </property>
</Properties>
</file>